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050B1" w14:textId="676591BC" w:rsidR="00965A2E" w:rsidRDefault="00965A2E"/>
    <w:p w14:paraId="20F9F254" w14:textId="77777777" w:rsidR="00296B1F" w:rsidRDefault="00296B1F" w:rsidP="00296B1F">
      <w:pPr>
        <w:jc w:val="center"/>
        <w:rPr>
          <w:b/>
          <w:bCs/>
          <w:sz w:val="28"/>
          <w:szCs w:val="28"/>
        </w:rPr>
      </w:pPr>
    </w:p>
    <w:p w14:paraId="3E94D2D5" w14:textId="73EB780F" w:rsidR="0082497B" w:rsidRPr="00296B1F" w:rsidRDefault="00296B1F" w:rsidP="00296B1F">
      <w:pPr>
        <w:jc w:val="center"/>
        <w:rPr>
          <w:b/>
          <w:bCs/>
          <w:sz w:val="28"/>
          <w:szCs w:val="28"/>
        </w:rPr>
      </w:pPr>
      <w:r w:rsidRPr="00296B1F">
        <w:rPr>
          <w:b/>
          <w:bCs/>
          <w:sz w:val="28"/>
          <w:szCs w:val="28"/>
        </w:rPr>
        <w:t xml:space="preserve">Guide to Understanding </w:t>
      </w:r>
      <w:r w:rsidR="000A4615">
        <w:rPr>
          <w:b/>
          <w:bCs/>
          <w:sz w:val="28"/>
          <w:szCs w:val="28"/>
        </w:rPr>
        <w:t>Writing</w:t>
      </w:r>
    </w:p>
    <w:p w14:paraId="2837EDDF" w14:textId="77777777" w:rsidR="00296B1F" w:rsidRDefault="00296B1F" w:rsidP="006E45B7">
      <w:pPr>
        <w:rPr>
          <w:b/>
          <w:u w:val="single"/>
        </w:rPr>
      </w:pPr>
    </w:p>
    <w:p w14:paraId="0A3B16CA" w14:textId="77777777" w:rsidR="002570A9" w:rsidRPr="002570A9" w:rsidRDefault="002570A9" w:rsidP="00F857A5">
      <w:pPr>
        <w:keepNext/>
        <w:keepLines/>
        <w:spacing w:before="40"/>
        <w:outlineLvl w:val="1"/>
        <w:rPr>
          <w:b/>
          <w:szCs w:val="26"/>
          <w:lang w:val="en-US" w:eastAsia="en-US"/>
        </w:rPr>
      </w:pPr>
      <w:r w:rsidRPr="002570A9">
        <w:rPr>
          <w:b/>
          <w:szCs w:val="26"/>
          <w:lang w:val="en-US" w:eastAsia="en-US"/>
        </w:rPr>
        <w:t>What is Writing?</w:t>
      </w:r>
    </w:p>
    <w:p w14:paraId="4E51B2B3" w14:textId="77777777" w:rsidR="007D66F0" w:rsidRPr="00603D95" w:rsidRDefault="007D66F0" w:rsidP="007D66F0">
      <w:pPr>
        <w:rPr>
          <w:rFonts w:cs="Arial"/>
        </w:rPr>
      </w:pPr>
      <w:r w:rsidRPr="00603D95">
        <w:rPr>
          <w:rFonts w:cs="Arial"/>
        </w:rPr>
        <w:t xml:space="preserve">Writing is complex! First, the </w:t>
      </w:r>
      <w:r>
        <w:rPr>
          <w:rFonts w:cs="Arial"/>
        </w:rPr>
        <w:t>young person</w:t>
      </w:r>
      <w:r w:rsidRPr="00603D95">
        <w:rPr>
          <w:rFonts w:cs="Arial"/>
        </w:rPr>
        <w:t xml:space="preserve"> </w:t>
      </w:r>
      <w:r>
        <w:rPr>
          <w:rFonts w:cs="Arial"/>
        </w:rPr>
        <w:t>needs to</w:t>
      </w:r>
      <w:r w:rsidRPr="00603D95">
        <w:rPr>
          <w:rFonts w:cs="Arial"/>
        </w:rPr>
        <w:t xml:space="preserve"> generate an idea by activating knowledge from their long-term memory or their environment. Once they have an idea, they need to put it into words and then put these words into an order that makes sense. Then the </w:t>
      </w:r>
      <w:r>
        <w:rPr>
          <w:rFonts w:cs="Arial"/>
        </w:rPr>
        <w:t>young person</w:t>
      </w:r>
      <w:r w:rsidRPr="00603D95">
        <w:rPr>
          <w:rFonts w:cs="Arial"/>
        </w:rPr>
        <w:t xml:space="preserve"> needs to write these words down, drawing upon their spelling and handwriting skills as they progress. </w:t>
      </w:r>
    </w:p>
    <w:p w14:paraId="2F414DBA" w14:textId="77777777" w:rsidR="007D66F0" w:rsidRPr="00603D95" w:rsidRDefault="007D66F0" w:rsidP="007D66F0">
      <w:pPr>
        <w:rPr>
          <w:rFonts w:cs="Arial"/>
        </w:rPr>
      </w:pPr>
    </w:p>
    <w:p w14:paraId="774FA418" w14:textId="77777777" w:rsidR="007D66F0" w:rsidRPr="00603D95" w:rsidRDefault="007D66F0" w:rsidP="007D66F0">
      <w:pPr>
        <w:rPr>
          <w:rFonts w:eastAsia="Calibri" w:cs="Arial"/>
        </w:rPr>
      </w:pPr>
      <w:r w:rsidRPr="00603D95">
        <w:rPr>
          <w:rFonts w:eastAsia="Calibri" w:cs="Arial"/>
        </w:rPr>
        <w:t>The task of writing becomes more complex if the young person is writing more than one sentence due to needing to create coherence. This means that the sentence they are writing must make sense and in some way link to the sentence they have just written and/or are about to write next. This requires working memory skills, such that the young person must hold in mind: the sentence(s) they have written; the sentence they are currently writing; and the overall idea they are trying to convey. As the young person becomes more proficient, they also need to monitor and revise what they are writing as they go.</w:t>
      </w:r>
    </w:p>
    <w:p w14:paraId="47073CE7" w14:textId="77777777" w:rsidR="002570A9" w:rsidRDefault="002570A9" w:rsidP="002570A9">
      <w:pPr>
        <w:rPr>
          <w:rFonts w:cs="Arial"/>
          <w:b/>
          <w:u w:val="single"/>
        </w:rPr>
      </w:pPr>
    </w:p>
    <w:p w14:paraId="57AFF469" w14:textId="3A6B7228" w:rsidR="002570A9" w:rsidRPr="002570A9" w:rsidRDefault="002570A9" w:rsidP="002570A9">
      <w:pPr>
        <w:rPr>
          <w:rFonts w:cs="Arial"/>
          <w:b/>
          <w:u w:val="single"/>
        </w:rPr>
      </w:pPr>
      <w:r w:rsidRPr="002570A9">
        <w:rPr>
          <w:rFonts w:cs="Arial"/>
          <w:b/>
          <w:u w:val="single"/>
        </w:rPr>
        <w:t>Component skills of writing</w:t>
      </w:r>
    </w:p>
    <w:p w14:paraId="1440423B" w14:textId="77777777" w:rsidR="002570A9" w:rsidRPr="002570A9" w:rsidRDefault="002570A9" w:rsidP="002570A9">
      <w:r w:rsidRPr="002570A9">
        <w:t xml:space="preserve">Writing is underpinned by many of the same skills as reading. However, the skills are used in a different way. There are six key factors that are important for successful writing (Based on the work of </w:t>
      </w:r>
      <w:proofErr w:type="spellStart"/>
      <w:r w:rsidRPr="002570A9">
        <w:t>Juel</w:t>
      </w:r>
      <w:proofErr w:type="spellEnd"/>
      <w:r w:rsidRPr="002570A9">
        <w:t xml:space="preserve"> (1988) and Hayes (2012))</w:t>
      </w:r>
    </w:p>
    <w:p w14:paraId="00397BFF" w14:textId="77777777" w:rsidR="002570A9" w:rsidRPr="002570A9" w:rsidRDefault="002570A9" w:rsidP="002570A9"/>
    <w:p w14:paraId="38569FB5" w14:textId="28E26AFA" w:rsidR="002570A9" w:rsidRPr="002570A9" w:rsidRDefault="002570A9" w:rsidP="002570A9">
      <w:pPr>
        <w:numPr>
          <w:ilvl w:val="0"/>
          <w:numId w:val="8"/>
        </w:numPr>
        <w:contextualSpacing/>
      </w:pPr>
      <w:r w:rsidRPr="002570A9">
        <w:rPr>
          <w:b/>
        </w:rPr>
        <w:t>Motivation</w:t>
      </w:r>
      <w:r w:rsidRPr="002570A9">
        <w:t xml:space="preserve">.  The </w:t>
      </w:r>
      <w:r w:rsidR="007D66F0">
        <w:t>young person</w:t>
      </w:r>
      <w:r w:rsidRPr="002570A9">
        <w:rPr>
          <w:rFonts w:cs="Arial"/>
        </w:rPr>
        <w:t xml:space="preserve">’s reason and drive to write. </w:t>
      </w:r>
    </w:p>
    <w:p w14:paraId="6E39B3D3" w14:textId="58A6C214" w:rsidR="002570A9" w:rsidRPr="002570A9" w:rsidRDefault="002570A9" w:rsidP="002570A9">
      <w:r w:rsidRPr="002570A9">
        <w:rPr>
          <w:rFonts w:cs="Arial"/>
        </w:rPr>
        <w:t xml:space="preserve">Motivation impacts on both, how much a </w:t>
      </w:r>
      <w:r w:rsidR="007D66F0">
        <w:rPr>
          <w:rFonts w:cs="Arial"/>
        </w:rPr>
        <w:t>young person</w:t>
      </w:r>
      <w:r w:rsidRPr="002570A9">
        <w:rPr>
          <w:rFonts w:cs="Arial"/>
        </w:rPr>
        <w:t xml:space="preserve"> writes and, what they write (i.e. quantity and quality). Writing motivation determines the goals the </w:t>
      </w:r>
      <w:r w:rsidR="007D66F0">
        <w:rPr>
          <w:rFonts w:cs="Arial"/>
        </w:rPr>
        <w:t>young person</w:t>
      </w:r>
      <w:r w:rsidRPr="002570A9">
        <w:rPr>
          <w:rFonts w:cs="Arial"/>
        </w:rPr>
        <w:t xml:space="preserve"> sets in terms of the type of planning and preparation they will do, what they will write and how they will review this. </w:t>
      </w:r>
    </w:p>
    <w:p w14:paraId="36B4A269" w14:textId="77777777" w:rsidR="002570A9" w:rsidRPr="002570A9" w:rsidRDefault="002570A9" w:rsidP="002570A9">
      <w:pPr>
        <w:ind w:left="720"/>
        <w:contextualSpacing/>
        <w:jc w:val="left"/>
      </w:pPr>
    </w:p>
    <w:p w14:paraId="4AC75A41" w14:textId="77777777" w:rsidR="002570A9" w:rsidRPr="002570A9" w:rsidRDefault="002570A9" w:rsidP="002570A9">
      <w:pPr>
        <w:numPr>
          <w:ilvl w:val="0"/>
          <w:numId w:val="7"/>
        </w:numPr>
        <w:contextualSpacing/>
        <w:jc w:val="left"/>
      </w:pPr>
      <w:r w:rsidRPr="002570A9">
        <w:rPr>
          <w:b/>
        </w:rPr>
        <w:t>Handwriting</w:t>
      </w:r>
      <w:r w:rsidRPr="002570A9">
        <w:t xml:space="preserve">.  The ability to graphically represent words with letters. </w:t>
      </w:r>
    </w:p>
    <w:p w14:paraId="5CDE4DB9" w14:textId="77777777" w:rsidR="002570A9" w:rsidRPr="002570A9" w:rsidRDefault="002570A9" w:rsidP="002570A9"/>
    <w:p w14:paraId="57589171" w14:textId="33B0B84B" w:rsidR="002570A9" w:rsidRPr="002570A9" w:rsidRDefault="002570A9" w:rsidP="002570A9">
      <w:pPr>
        <w:rPr>
          <w:rFonts w:cs="Arial"/>
        </w:rPr>
      </w:pPr>
      <w:r w:rsidRPr="002570A9">
        <w:rPr>
          <w:rFonts w:cs="Arial"/>
        </w:rPr>
        <w:t xml:space="preserve">Handwriting requires motor, cognitive, language and hand-eye coordination abilities. In order to write the </w:t>
      </w:r>
      <w:r w:rsidR="007D66F0">
        <w:rPr>
          <w:rFonts w:cs="Arial"/>
        </w:rPr>
        <w:t>young person</w:t>
      </w:r>
      <w:r w:rsidRPr="002570A9">
        <w:rPr>
          <w:rFonts w:cs="Arial"/>
        </w:rPr>
        <w:t xml:space="preserve"> needs to be able to visually represent the sounds and words they are thinking of. In developing their handwriting skills, a </w:t>
      </w:r>
      <w:r w:rsidR="007D66F0">
        <w:rPr>
          <w:rFonts w:cs="Arial"/>
        </w:rPr>
        <w:t>young person</w:t>
      </w:r>
      <w:r w:rsidRPr="002570A9">
        <w:rPr>
          <w:rFonts w:cs="Arial"/>
        </w:rPr>
        <w:t xml:space="preserve"> first needs to be able to mark make. Initially, the </w:t>
      </w:r>
      <w:r w:rsidR="007D66F0">
        <w:rPr>
          <w:rFonts w:cs="Arial"/>
        </w:rPr>
        <w:t>young person</w:t>
      </w:r>
      <w:r w:rsidRPr="002570A9">
        <w:rPr>
          <w:rFonts w:cs="Arial"/>
        </w:rPr>
        <w:t xml:space="preserve">’s marks will be a series of lines and circles. Over time, these will begin to look more letter-like as the </w:t>
      </w:r>
      <w:r w:rsidR="007D66F0">
        <w:rPr>
          <w:rFonts w:cs="Arial"/>
        </w:rPr>
        <w:t>young person</w:t>
      </w:r>
      <w:r w:rsidRPr="002570A9">
        <w:rPr>
          <w:rFonts w:cs="Arial"/>
        </w:rPr>
        <w:t xml:space="preserve"> makes pre-writing shapes. </w:t>
      </w:r>
    </w:p>
    <w:p w14:paraId="7BD070B7" w14:textId="77777777" w:rsidR="002570A9" w:rsidRPr="002570A9" w:rsidRDefault="002570A9" w:rsidP="002570A9">
      <w:pPr>
        <w:rPr>
          <w:rFonts w:cs="Arial"/>
        </w:rPr>
      </w:pPr>
    </w:p>
    <w:p w14:paraId="0681266D" w14:textId="77777777" w:rsidR="002570A9" w:rsidRPr="002570A9" w:rsidRDefault="002570A9" w:rsidP="002570A9">
      <w:pPr>
        <w:numPr>
          <w:ilvl w:val="0"/>
          <w:numId w:val="7"/>
        </w:numPr>
        <w:contextualSpacing/>
        <w:jc w:val="left"/>
        <w:rPr>
          <w:b/>
        </w:rPr>
      </w:pPr>
      <w:r w:rsidRPr="002570A9">
        <w:rPr>
          <w:b/>
        </w:rPr>
        <w:t xml:space="preserve">Spelling.  </w:t>
      </w:r>
      <w:r w:rsidRPr="002570A9">
        <w:t>The ability to hear a word and produce the combination of letters needed to represent it visually.</w:t>
      </w:r>
    </w:p>
    <w:p w14:paraId="23ABE683" w14:textId="77777777" w:rsidR="002570A9" w:rsidRPr="002570A9" w:rsidRDefault="002570A9" w:rsidP="002570A9">
      <w:pPr>
        <w:ind w:left="720"/>
        <w:contextualSpacing/>
        <w:jc w:val="left"/>
      </w:pPr>
    </w:p>
    <w:p w14:paraId="14B6EAF0" w14:textId="43D795DC" w:rsidR="002570A9" w:rsidRPr="002570A9" w:rsidRDefault="002570A9" w:rsidP="00F857A5">
      <w:pPr>
        <w:rPr>
          <w:rFonts w:cs="Arial"/>
        </w:rPr>
      </w:pPr>
      <w:r w:rsidRPr="002570A9">
        <w:rPr>
          <w:rFonts w:cs="Arial"/>
        </w:rPr>
        <w:lastRenderedPageBreak/>
        <w:t xml:space="preserve">Spelling is closely linked to the skill of decoding in reading.  There are five stages of spelling (see Table 2). A </w:t>
      </w:r>
      <w:r w:rsidR="007D66F0">
        <w:rPr>
          <w:rFonts w:cs="Arial"/>
        </w:rPr>
        <w:t>young person</w:t>
      </w:r>
      <w:r w:rsidRPr="002570A9">
        <w:rPr>
          <w:rFonts w:cs="Arial"/>
        </w:rPr>
        <w:t xml:space="preserve">’s writing may reflect more than one stage (e.g. one word might be semi-phonetic whilst another, more familiar word, might be phonetic or correct).  As with reading decoding, the ability to successfully spell is underpinned by a </w:t>
      </w:r>
      <w:r w:rsidR="007D66F0">
        <w:rPr>
          <w:rFonts w:cs="Arial"/>
        </w:rPr>
        <w:t>young person</w:t>
      </w:r>
      <w:r w:rsidRPr="002570A9">
        <w:rPr>
          <w:rFonts w:cs="Arial"/>
        </w:rPr>
        <w:t>’s phonological awareness and letter knowledge</w:t>
      </w:r>
      <w:r w:rsidR="007D66F0">
        <w:rPr>
          <w:rFonts w:cs="Arial"/>
        </w:rPr>
        <w:t xml:space="preserve">.  </w:t>
      </w:r>
    </w:p>
    <w:p w14:paraId="485FA745" w14:textId="77777777" w:rsidR="002570A9" w:rsidRPr="002570A9" w:rsidRDefault="002570A9" w:rsidP="00F857A5">
      <w:pPr>
        <w:rPr>
          <w:rFonts w:cs="Arial"/>
        </w:rPr>
      </w:pPr>
    </w:p>
    <w:p w14:paraId="18A0D0BE" w14:textId="2C50FD5C" w:rsidR="002570A9" w:rsidRPr="007D66F0" w:rsidRDefault="00F857A5" w:rsidP="00F857A5">
      <w:pPr>
        <w:rPr>
          <w:rFonts w:cs="Arial"/>
          <w:i/>
          <w:u w:val="single"/>
        </w:rPr>
      </w:pPr>
      <w:r w:rsidRPr="007D66F0">
        <w:rPr>
          <w:rFonts w:cs="Arial"/>
          <w:i/>
          <w:u w:val="single"/>
        </w:rPr>
        <w:t xml:space="preserve">Stages for spelling </w:t>
      </w:r>
    </w:p>
    <w:p w14:paraId="6C74D838" w14:textId="67858B9F" w:rsidR="002570A9" w:rsidRPr="007D66F0" w:rsidRDefault="002570A9" w:rsidP="00F857A5">
      <w:pPr>
        <w:rPr>
          <w:rFonts w:cs="Arial"/>
          <w:i/>
        </w:rPr>
      </w:pPr>
      <w:r w:rsidRPr="007D66F0">
        <w:rPr>
          <w:rFonts w:cs="Arial"/>
          <w:i/>
        </w:rPr>
        <w:t xml:space="preserve">The stages given below are research-based; note that the ages of each stage are overlapping, therefore different stages may be found in the same piece of writing by the same </w:t>
      </w:r>
      <w:r w:rsidR="007D66F0" w:rsidRPr="007D66F0">
        <w:rPr>
          <w:rFonts w:cs="Arial"/>
          <w:i/>
        </w:rPr>
        <w:t>young person</w:t>
      </w:r>
      <w:r w:rsidRPr="007D66F0">
        <w:rPr>
          <w:rFonts w:cs="Arial"/>
          <w:i/>
        </w:rPr>
        <w:t xml:space="preserve">. The national curriculum expectations (see </w:t>
      </w:r>
      <w:hyperlink r:id="rId7" w:history="1">
        <w:r w:rsidRPr="007D66F0">
          <w:rPr>
            <w:i/>
            <w:color w:val="0000FF"/>
            <w:u w:val="single"/>
          </w:rPr>
          <w:t>end of Key stage 1 assessment framework</w:t>
        </w:r>
      </w:hyperlink>
      <w:r w:rsidRPr="007D66F0">
        <w:rPr>
          <w:i/>
        </w:rPr>
        <w:t xml:space="preserve"> and</w:t>
      </w:r>
      <w:r w:rsidRPr="007D66F0">
        <w:rPr>
          <w:rFonts w:cs="Arial"/>
          <w:i/>
        </w:rPr>
        <w:t xml:space="preserve"> </w:t>
      </w:r>
      <w:hyperlink r:id="rId8" w:history="1">
        <w:r w:rsidRPr="007D66F0">
          <w:rPr>
            <w:i/>
            <w:color w:val="0000FF"/>
            <w:u w:val="single"/>
          </w:rPr>
          <w:t>End of key stage 2 assessment frameworks</w:t>
        </w:r>
      </w:hyperlink>
      <w:r w:rsidRPr="007D66F0">
        <w:rPr>
          <w:i/>
        </w:rPr>
        <w:t xml:space="preserve">) </w:t>
      </w:r>
      <w:r w:rsidRPr="007D66F0">
        <w:rPr>
          <w:rFonts w:cs="Arial"/>
          <w:i/>
        </w:rPr>
        <w:t>may differ slightly from these research-based stages, such that more advanced writing may be expected from an earlier age.</w:t>
      </w:r>
    </w:p>
    <w:tbl>
      <w:tblPr>
        <w:tblStyle w:val="TableGrid1"/>
        <w:tblW w:w="0" w:type="auto"/>
        <w:tblLook w:val="04A0" w:firstRow="1" w:lastRow="0" w:firstColumn="1" w:lastColumn="0" w:noHBand="0" w:noVBand="1"/>
      </w:tblPr>
      <w:tblGrid>
        <w:gridCol w:w="2405"/>
        <w:gridCol w:w="6611"/>
      </w:tblGrid>
      <w:tr w:rsidR="002570A9" w:rsidRPr="002570A9" w14:paraId="6EDF29E4" w14:textId="77777777" w:rsidTr="00A3301F">
        <w:tc>
          <w:tcPr>
            <w:tcW w:w="2405" w:type="dxa"/>
          </w:tcPr>
          <w:p w14:paraId="5997DC52" w14:textId="61928391" w:rsidR="002570A9" w:rsidRPr="002570A9" w:rsidRDefault="002570A9" w:rsidP="002570A9">
            <w:pPr>
              <w:jc w:val="left"/>
              <w:rPr>
                <w:rFonts w:cs="Arial"/>
                <w:b/>
                <w:sz w:val="22"/>
                <w:szCs w:val="22"/>
              </w:rPr>
            </w:pPr>
            <w:r w:rsidRPr="002570A9">
              <w:rPr>
                <w:rFonts w:cs="Arial"/>
                <w:b/>
                <w:sz w:val="22"/>
                <w:szCs w:val="22"/>
              </w:rPr>
              <w:t xml:space="preserve">1. </w:t>
            </w:r>
            <w:r w:rsidR="007D66F0" w:rsidRPr="002570A9">
              <w:rPr>
                <w:rFonts w:cs="Arial"/>
                <w:b/>
                <w:sz w:val="22"/>
                <w:szCs w:val="22"/>
              </w:rPr>
              <w:t>pre-communicative</w:t>
            </w:r>
            <w:r w:rsidRPr="002570A9">
              <w:rPr>
                <w:rFonts w:cs="Arial"/>
                <w:b/>
                <w:sz w:val="22"/>
                <w:szCs w:val="22"/>
              </w:rPr>
              <w:t xml:space="preserve"> (around 3-5years) </w:t>
            </w:r>
          </w:p>
        </w:tc>
        <w:tc>
          <w:tcPr>
            <w:tcW w:w="6611" w:type="dxa"/>
          </w:tcPr>
          <w:p w14:paraId="31EC18EC" w14:textId="77777777" w:rsidR="002570A9" w:rsidRPr="002570A9" w:rsidRDefault="002570A9" w:rsidP="002570A9">
            <w:pPr>
              <w:rPr>
                <w:rFonts w:cs="Arial"/>
                <w:sz w:val="22"/>
                <w:szCs w:val="22"/>
              </w:rPr>
            </w:pPr>
            <w:r w:rsidRPr="002570A9">
              <w:rPr>
                <w:rFonts w:cs="Arial"/>
                <w:sz w:val="22"/>
                <w:szCs w:val="22"/>
              </w:rPr>
              <w:t xml:space="preserve">Some letter-like shapes may be seen, but there are no letter-to-sound correspondences and so the writing cannot be interpreted by an adult. </w:t>
            </w:r>
          </w:p>
          <w:p w14:paraId="4984D520" w14:textId="77777777" w:rsidR="002570A9" w:rsidRPr="002570A9" w:rsidRDefault="002570A9" w:rsidP="002570A9">
            <w:pPr>
              <w:rPr>
                <w:rFonts w:cs="Arial"/>
                <w:sz w:val="22"/>
                <w:szCs w:val="22"/>
              </w:rPr>
            </w:pPr>
          </w:p>
          <w:p w14:paraId="07F0F9BB" w14:textId="00EAFB99" w:rsidR="002570A9" w:rsidRPr="002570A9" w:rsidRDefault="002570A9" w:rsidP="002570A9">
            <w:pPr>
              <w:rPr>
                <w:rFonts w:cs="Arial"/>
                <w:sz w:val="22"/>
                <w:szCs w:val="22"/>
              </w:rPr>
            </w:pPr>
            <w:r w:rsidRPr="002570A9">
              <w:rPr>
                <w:rFonts w:cs="Arial"/>
                <w:sz w:val="22"/>
                <w:szCs w:val="22"/>
              </w:rPr>
              <w:t xml:space="preserve">The </w:t>
            </w:r>
            <w:r w:rsidR="007D66F0">
              <w:rPr>
                <w:rFonts w:cs="Arial"/>
                <w:sz w:val="22"/>
                <w:szCs w:val="22"/>
              </w:rPr>
              <w:t>young person</w:t>
            </w:r>
            <w:r w:rsidRPr="002570A9">
              <w:rPr>
                <w:rFonts w:cs="Arial"/>
                <w:sz w:val="22"/>
                <w:szCs w:val="22"/>
              </w:rPr>
              <w:t xml:space="preserve"> will be able to tell you what they have written.</w:t>
            </w:r>
          </w:p>
          <w:p w14:paraId="42A92AE3" w14:textId="019CFA49" w:rsidR="002570A9" w:rsidRPr="002570A9" w:rsidRDefault="002570A9" w:rsidP="002570A9">
            <w:pPr>
              <w:rPr>
                <w:rFonts w:cs="Arial"/>
                <w:sz w:val="22"/>
                <w:szCs w:val="22"/>
              </w:rPr>
            </w:pPr>
            <w:r w:rsidRPr="002570A9">
              <w:rPr>
                <w:rFonts w:cs="Arial"/>
                <w:sz w:val="22"/>
                <w:szCs w:val="22"/>
              </w:rPr>
              <w:t xml:space="preserve">At this stage, the </w:t>
            </w:r>
            <w:r w:rsidR="007D66F0">
              <w:rPr>
                <w:rFonts w:cs="Arial"/>
                <w:sz w:val="22"/>
                <w:szCs w:val="22"/>
              </w:rPr>
              <w:t>young person</w:t>
            </w:r>
            <w:r w:rsidRPr="002570A9">
              <w:rPr>
                <w:rFonts w:cs="Arial"/>
                <w:sz w:val="22"/>
                <w:szCs w:val="22"/>
              </w:rPr>
              <w:t xml:space="preserve"> may be able to write some very familiar, visually distinct words accurately. This will be done through visual recognition and replication only. The </w:t>
            </w:r>
            <w:r w:rsidR="007D66F0">
              <w:rPr>
                <w:rFonts w:cs="Arial"/>
                <w:sz w:val="22"/>
                <w:szCs w:val="22"/>
              </w:rPr>
              <w:t>young person</w:t>
            </w:r>
            <w:r w:rsidRPr="002570A9">
              <w:rPr>
                <w:rFonts w:cs="Arial"/>
                <w:sz w:val="22"/>
                <w:szCs w:val="22"/>
              </w:rPr>
              <w:t xml:space="preserve"> will have no knowledge of the individual sound-to-letter correspondences within the word.</w:t>
            </w:r>
          </w:p>
        </w:tc>
      </w:tr>
      <w:tr w:rsidR="002570A9" w:rsidRPr="002570A9" w14:paraId="403DA6D2" w14:textId="77777777" w:rsidTr="00A3301F">
        <w:tc>
          <w:tcPr>
            <w:tcW w:w="2405" w:type="dxa"/>
          </w:tcPr>
          <w:p w14:paraId="02571175" w14:textId="77777777" w:rsidR="002570A9" w:rsidRPr="002570A9" w:rsidRDefault="002570A9" w:rsidP="002570A9">
            <w:pPr>
              <w:jc w:val="left"/>
              <w:rPr>
                <w:rFonts w:cs="Arial"/>
                <w:b/>
                <w:sz w:val="22"/>
                <w:szCs w:val="22"/>
              </w:rPr>
            </w:pPr>
            <w:r w:rsidRPr="002570A9">
              <w:rPr>
                <w:rFonts w:cs="Arial"/>
                <w:b/>
                <w:sz w:val="22"/>
                <w:szCs w:val="22"/>
              </w:rPr>
              <w:t>2. Semi-Phonetic (around 4-6 years)</w:t>
            </w:r>
          </w:p>
        </w:tc>
        <w:tc>
          <w:tcPr>
            <w:tcW w:w="6611" w:type="dxa"/>
          </w:tcPr>
          <w:p w14:paraId="61457245" w14:textId="2468C254" w:rsidR="002570A9" w:rsidRPr="002570A9" w:rsidRDefault="002570A9" w:rsidP="002570A9">
            <w:pPr>
              <w:rPr>
                <w:rFonts w:cs="Arial"/>
                <w:sz w:val="22"/>
                <w:szCs w:val="22"/>
              </w:rPr>
            </w:pPr>
            <w:r w:rsidRPr="002570A9">
              <w:rPr>
                <w:rFonts w:cs="Arial"/>
                <w:sz w:val="22"/>
                <w:szCs w:val="22"/>
              </w:rPr>
              <w:t xml:space="preserve">Some sound-to-letter correspondences may be seen. However, these may not be conventional. For example, the </w:t>
            </w:r>
            <w:r w:rsidR="007D66F0">
              <w:rPr>
                <w:rFonts w:cs="Arial"/>
                <w:sz w:val="22"/>
                <w:szCs w:val="22"/>
              </w:rPr>
              <w:t>young person</w:t>
            </w:r>
            <w:r w:rsidRPr="002570A9">
              <w:rPr>
                <w:rFonts w:cs="Arial"/>
                <w:sz w:val="22"/>
                <w:szCs w:val="22"/>
              </w:rPr>
              <w:t xml:space="preserve"> may represent a whole word with one letter.</w:t>
            </w:r>
          </w:p>
        </w:tc>
      </w:tr>
      <w:tr w:rsidR="002570A9" w:rsidRPr="002570A9" w14:paraId="10754ECF" w14:textId="77777777" w:rsidTr="00A3301F">
        <w:tc>
          <w:tcPr>
            <w:tcW w:w="2405" w:type="dxa"/>
          </w:tcPr>
          <w:p w14:paraId="1835AA65" w14:textId="77777777" w:rsidR="002570A9" w:rsidRPr="002570A9" w:rsidRDefault="002570A9" w:rsidP="002570A9">
            <w:pPr>
              <w:jc w:val="left"/>
              <w:rPr>
                <w:rFonts w:cs="Arial"/>
                <w:b/>
                <w:sz w:val="22"/>
                <w:szCs w:val="22"/>
              </w:rPr>
            </w:pPr>
            <w:r w:rsidRPr="002570A9">
              <w:rPr>
                <w:rFonts w:cs="Arial"/>
                <w:b/>
                <w:sz w:val="22"/>
                <w:szCs w:val="22"/>
              </w:rPr>
              <w:t>3. Phonetic (5-7years)</w:t>
            </w:r>
          </w:p>
        </w:tc>
        <w:tc>
          <w:tcPr>
            <w:tcW w:w="6611" w:type="dxa"/>
          </w:tcPr>
          <w:p w14:paraId="5DD6B1F1" w14:textId="77777777" w:rsidR="002570A9" w:rsidRPr="002570A9" w:rsidRDefault="002570A9" w:rsidP="002570A9">
            <w:pPr>
              <w:rPr>
                <w:rFonts w:cs="Arial"/>
                <w:sz w:val="22"/>
                <w:szCs w:val="22"/>
              </w:rPr>
            </w:pPr>
            <w:r w:rsidRPr="002570A9">
              <w:rPr>
                <w:rFonts w:cs="Arial"/>
                <w:sz w:val="22"/>
                <w:szCs w:val="22"/>
              </w:rPr>
              <w:t>Letter-to-sound correspondences will be used for all of the main sounds within a word. Words can usually be accurately read by an adult (i.e. be ‘phonetically guessable’), although they may not be ‘correct’.</w:t>
            </w:r>
          </w:p>
        </w:tc>
      </w:tr>
      <w:tr w:rsidR="002570A9" w:rsidRPr="002570A9" w14:paraId="1EC13DBD" w14:textId="77777777" w:rsidTr="00A3301F">
        <w:tc>
          <w:tcPr>
            <w:tcW w:w="2405" w:type="dxa"/>
          </w:tcPr>
          <w:p w14:paraId="7F5D1005" w14:textId="77777777" w:rsidR="002570A9" w:rsidRPr="002570A9" w:rsidRDefault="002570A9" w:rsidP="002570A9">
            <w:pPr>
              <w:jc w:val="left"/>
              <w:rPr>
                <w:rFonts w:cs="Arial"/>
                <w:b/>
                <w:sz w:val="22"/>
                <w:szCs w:val="22"/>
              </w:rPr>
            </w:pPr>
            <w:r w:rsidRPr="002570A9">
              <w:rPr>
                <w:rFonts w:cs="Arial"/>
                <w:b/>
                <w:sz w:val="22"/>
                <w:szCs w:val="22"/>
              </w:rPr>
              <w:t>4. Transitional (6-11years)</w:t>
            </w:r>
          </w:p>
        </w:tc>
        <w:tc>
          <w:tcPr>
            <w:tcW w:w="6611" w:type="dxa"/>
          </w:tcPr>
          <w:p w14:paraId="303C9231" w14:textId="5BEED240" w:rsidR="002570A9" w:rsidRPr="002570A9" w:rsidRDefault="002570A9" w:rsidP="002570A9">
            <w:pPr>
              <w:rPr>
                <w:rFonts w:cs="Arial"/>
                <w:sz w:val="22"/>
                <w:szCs w:val="22"/>
              </w:rPr>
            </w:pPr>
            <w:r w:rsidRPr="002570A9">
              <w:rPr>
                <w:rFonts w:cs="Arial"/>
                <w:sz w:val="22"/>
                <w:szCs w:val="22"/>
              </w:rPr>
              <w:t xml:space="preserve">Spellings show some awareness of the basic conventions used in English Language spelling and awareness of some of the irregular letter patterns – i.e. the </w:t>
            </w:r>
            <w:r w:rsidR="007D66F0">
              <w:rPr>
                <w:rFonts w:cs="Arial"/>
                <w:sz w:val="22"/>
                <w:szCs w:val="22"/>
              </w:rPr>
              <w:t>young person</w:t>
            </w:r>
            <w:r w:rsidRPr="002570A9">
              <w:rPr>
                <w:rFonts w:cs="Arial"/>
                <w:sz w:val="22"/>
                <w:szCs w:val="22"/>
              </w:rPr>
              <w:t xml:space="preserve"> starts to use visual as well as auditory information. This stage is thus heavily influenced by the </w:t>
            </w:r>
            <w:r w:rsidR="007D66F0">
              <w:rPr>
                <w:rFonts w:cs="Arial"/>
                <w:sz w:val="22"/>
                <w:szCs w:val="22"/>
              </w:rPr>
              <w:t>young person</w:t>
            </w:r>
            <w:r w:rsidRPr="002570A9">
              <w:rPr>
                <w:rFonts w:cs="Arial"/>
                <w:sz w:val="22"/>
                <w:szCs w:val="22"/>
              </w:rPr>
              <w:t>’s reading skills and exposure to irregular spelling patterns.</w:t>
            </w:r>
          </w:p>
        </w:tc>
      </w:tr>
      <w:tr w:rsidR="002570A9" w:rsidRPr="002570A9" w14:paraId="1B104B8F" w14:textId="77777777" w:rsidTr="00A3301F">
        <w:tc>
          <w:tcPr>
            <w:tcW w:w="2405" w:type="dxa"/>
          </w:tcPr>
          <w:p w14:paraId="766A50A0" w14:textId="77777777" w:rsidR="002570A9" w:rsidRPr="002570A9" w:rsidRDefault="002570A9" w:rsidP="002570A9">
            <w:pPr>
              <w:jc w:val="left"/>
              <w:rPr>
                <w:rFonts w:cs="Arial"/>
                <w:b/>
                <w:sz w:val="22"/>
                <w:szCs w:val="22"/>
              </w:rPr>
            </w:pPr>
            <w:r w:rsidRPr="002570A9">
              <w:rPr>
                <w:rFonts w:cs="Arial"/>
                <w:b/>
                <w:sz w:val="22"/>
                <w:szCs w:val="22"/>
              </w:rPr>
              <w:t>5. Correct (10-11years and over)</w:t>
            </w:r>
          </w:p>
        </w:tc>
        <w:tc>
          <w:tcPr>
            <w:tcW w:w="6611" w:type="dxa"/>
          </w:tcPr>
          <w:p w14:paraId="67A40993" w14:textId="787845C3" w:rsidR="002570A9" w:rsidRPr="002570A9" w:rsidRDefault="002570A9" w:rsidP="002570A9">
            <w:pPr>
              <w:rPr>
                <w:rFonts w:cs="Arial"/>
                <w:sz w:val="22"/>
                <w:szCs w:val="22"/>
              </w:rPr>
            </w:pPr>
            <w:r w:rsidRPr="002570A9">
              <w:rPr>
                <w:rFonts w:cs="Arial"/>
                <w:sz w:val="22"/>
                <w:szCs w:val="22"/>
              </w:rPr>
              <w:t xml:space="preserve">The </w:t>
            </w:r>
            <w:r w:rsidR="007D66F0">
              <w:rPr>
                <w:rFonts w:cs="Arial"/>
                <w:sz w:val="22"/>
                <w:szCs w:val="22"/>
              </w:rPr>
              <w:t>young person</w:t>
            </w:r>
            <w:r w:rsidRPr="002570A9">
              <w:rPr>
                <w:rFonts w:cs="Arial"/>
                <w:sz w:val="22"/>
                <w:szCs w:val="22"/>
              </w:rPr>
              <w:t xml:space="preserve"> has the strategies to spell most words, even those containing irregular spelling patterns, and to check their spellings. Errors may still be made for words with highly irregular spelling patterns.</w:t>
            </w:r>
          </w:p>
        </w:tc>
      </w:tr>
    </w:tbl>
    <w:p w14:paraId="5B2F69CA" w14:textId="77777777" w:rsidR="002570A9" w:rsidRPr="002570A9" w:rsidRDefault="002570A9" w:rsidP="002570A9"/>
    <w:p w14:paraId="44FA571B" w14:textId="77777777" w:rsidR="002570A9" w:rsidRPr="002570A9" w:rsidRDefault="002570A9" w:rsidP="002570A9"/>
    <w:p w14:paraId="52EC6FCA" w14:textId="77777777" w:rsidR="002570A9" w:rsidRPr="002570A9" w:rsidRDefault="002570A9" w:rsidP="002570A9">
      <w:pPr>
        <w:numPr>
          <w:ilvl w:val="0"/>
          <w:numId w:val="7"/>
        </w:numPr>
        <w:spacing w:line="240" w:lineRule="auto"/>
        <w:contextualSpacing/>
        <w:jc w:val="left"/>
      </w:pPr>
      <w:bookmarkStart w:id="0" w:name="_Toc13038211"/>
      <w:r w:rsidRPr="002570A9">
        <w:rPr>
          <w:b/>
        </w:rPr>
        <w:t>Oral Language Skills</w:t>
      </w:r>
      <w:bookmarkEnd w:id="0"/>
      <w:r w:rsidRPr="002570A9">
        <w:rPr>
          <w:b/>
        </w:rPr>
        <w:t>.</w:t>
      </w:r>
      <w:r w:rsidRPr="002570A9">
        <w:t xml:space="preserve">  Skills necessary to create a spoken sentence.</w:t>
      </w:r>
    </w:p>
    <w:p w14:paraId="53896F13" w14:textId="77777777" w:rsidR="002570A9" w:rsidRPr="002570A9" w:rsidRDefault="002570A9" w:rsidP="002570A9"/>
    <w:p w14:paraId="5A770BCF" w14:textId="1C2F6105" w:rsidR="002570A9" w:rsidRPr="002570A9" w:rsidRDefault="002570A9" w:rsidP="002570A9">
      <w:r w:rsidRPr="002570A9">
        <w:t xml:space="preserve">Oral Language skills mirror those language comprehension skills in reading. Instead of being used to understand a sentence, the skills are used to create a </w:t>
      </w:r>
      <w:r w:rsidR="00C95810">
        <w:t xml:space="preserve">spoken </w:t>
      </w:r>
      <w:r w:rsidRPr="002570A9">
        <w:t xml:space="preserve">sentence. </w:t>
      </w:r>
      <w:r w:rsidRPr="002570A9">
        <w:lastRenderedPageBreak/>
        <w:t>Therefore, the same skills are involved but may be utilised in a different way. Skills most influential to the writing process are:</w:t>
      </w:r>
    </w:p>
    <w:p w14:paraId="240CF139" w14:textId="77777777" w:rsidR="002570A9" w:rsidRPr="002570A9" w:rsidRDefault="002570A9" w:rsidP="002570A9"/>
    <w:tbl>
      <w:tblPr>
        <w:tblStyle w:val="TableGrid1"/>
        <w:tblpPr w:leftFromText="180" w:rightFromText="180" w:vertAnchor="text" w:horzAnchor="margin" w:tblpY="33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334"/>
        <w:gridCol w:w="7088"/>
      </w:tblGrid>
      <w:tr w:rsidR="002570A9" w:rsidRPr="003704C8" w14:paraId="1342F954" w14:textId="77777777" w:rsidTr="00A3301F">
        <w:tc>
          <w:tcPr>
            <w:tcW w:w="1929" w:type="dxa"/>
            <w:tcBorders>
              <w:bottom w:val="double" w:sz="4" w:space="0" w:color="auto"/>
            </w:tcBorders>
          </w:tcPr>
          <w:p w14:paraId="1F8ED633" w14:textId="77777777" w:rsidR="002570A9" w:rsidRPr="003704C8" w:rsidRDefault="002570A9" w:rsidP="002570A9">
            <w:pPr>
              <w:jc w:val="left"/>
              <w:rPr>
                <w:b/>
                <w:i/>
                <w:sz w:val="22"/>
                <w:szCs w:val="22"/>
              </w:rPr>
            </w:pPr>
            <w:r w:rsidRPr="003704C8">
              <w:rPr>
                <w:b/>
                <w:i/>
                <w:sz w:val="22"/>
                <w:szCs w:val="22"/>
              </w:rPr>
              <w:t>Component Skill</w:t>
            </w:r>
          </w:p>
        </w:tc>
        <w:tc>
          <w:tcPr>
            <w:tcW w:w="334" w:type="dxa"/>
            <w:tcBorders>
              <w:bottom w:val="double" w:sz="4" w:space="0" w:color="auto"/>
            </w:tcBorders>
          </w:tcPr>
          <w:p w14:paraId="45BC28BC" w14:textId="77777777" w:rsidR="002570A9" w:rsidRPr="003704C8" w:rsidRDefault="002570A9" w:rsidP="002570A9">
            <w:pPr>
              <w:rPr>
                <w:b/>
                <w:i/>
                <w:sz w:val="22"/>
                <w:szCs w:val="22"/>
              </w:rPr>
            </w:pPr>
          </w:p>
        </w:tc>
        <w:tc>
          <w:tcPr>
            <w:tcW w:w="7088" w:type="dxa"/>
            <w:tcBorders>
              <w:bottom w:val="double" w:sz="4" w:space="0" w:color="auto"/>
            </w:tcBorders>
          </w:tcPr>
          <w:p w14:paraId="5E7395B4" w14:textId="77777777" w:rsidR="002570A9" w:rsidRPr="003704C8" w:rsidRDefault="002570A9" w:rsidP="002570A9">
            <w:pPr>
              <w:rPr>
                <w:b/>
                <w:i/>
                <w:sz w:val="22"/>
                <w:szCs w:val="22"/>
              </w:rPr>
            </w:pPr>
            <w:r w:rsidRPr="003704C8">
              <w:rPr>
                <w:b/>
                <w:i/>
                <w:sz w:val="22"/>
                <w:szCs w:val="22"/>
              </w:rPr>
              <w:t>Explanation</w:t>
            </w:r>
          </w:p>
        </w:tc>
      </w:tr>
      <w:tr w:rsidR="002570A9" w:rsidRPr="003704C8" w14:paraId="39DAA4F5" w14:textId="77777777" w:rsidTr="00A3301F">
        <w:tc>
          <w:tcPr>
            <w:tcW w:w="1929" w:type="dxa"/>
            <w:tcBorders>
              <w:top w:val="double" w:sz="4" w:space="0" w:color="auto"/>
            </w:tcBorders>
          </w:tcPr>
          <w:p w14:paraId="0B63C451" w14:textId="77777777" w:rsidR="002570A9" w:rsidRPr="003704C8" w:rsidRDefault="002570A9" w:rsidP="002570A9">
            <w:pPr>
              <w:jc w:val="left"/>
              <w:rPr>
                <w:b/>
                <w:i/>
                <w:sz w:val="22"/>
                <w:szCs w:val="22"/>
              </w:rPr>
            </w:pPr>
            <w:r w:rsidRPr="003704C8">
              <w:rPr>
                <w:b/>
                <w:i/>
                <w:sz w:val="22"/>
                <w:szCs w:val="22"/>
              </w:rPr>
              <w:t>Sentence Construction</w:t>
            </w:r>
          </w:p>
        </w:tc>
        <w:tc>
          <w:tcPr>
            <w:tcW w:w="334" w:type="dxa"/>
            <w:tcBorders>
              <w:top w:val="double" w:sz="4" w:space="0" w:color="auto"/>
            </w:tcBorders>
          </w:tcPr>
          <w:p w14:paraId="0D6EFEC4" w14:textId="77777777" w:rsidR="002570A9" w:rsidRPr="003704C8" w:rsidRDefault="002570A9" w:rsidP="002570A9">
            <w:pPr>
              <w:rPr>
                <w:i/>
                <w:sz w:val="22"/>
                <w:szCs w:val="22"/>
              </w:rPr>
            </w:pPr>
          </w:p>
        </w:tc>
        <w:tc>
          <w:tcPr>
            <w:tcW w:w="7088" w:type="dxa"/>
            <w:tcBorders>
              <w:top w:val="double" w:sz="4" w:space="0" w:color="auto"/>
            </w:tcBorders>
          </w:tcPr>
          <w:p w14:paraId="49994E75" w14:textId="77777777" w:rsidR="002570A9" w:rsidRPr="003704C8" w:rsidRDefault="002570A9" w:rsidP="002570A9">
            <w:pPr>
              <w:rPr>
                <w:i/>
                <w:sz w:val="22"/>
                <w:szCs w:val="22"/>
              </w:rPr>
            </w:pPr>
            <w:r w:rsidRPr="003704C8">
              <w:rPr>
                <w:i/>
                <w:sz w:val="22"/>
                <w:szCs w:val="22"/>
              </w:rPr>
              <w:t>Putting a number of words together, so that relevant features are included (e.g. subject, verb, and object) and words are presented in the correct order to convey the intended meaning.  This skill requires vocabulary and activation of background topic knowledge in addition to knowledge of grammar.</w:t>
            </w:r>
          </w:p>
          <w:p w14:paraId="7630668A" w14:textId="66AE5900" w:rsidR="00F857A5" w:rsidRPr="003704C8" w:rsidRDefault="00F857A5" w:rsidP="002570A9">
            <w:pPr>
              <w:rPr>
                <w:i/>
                <w:sz w:val="22"/>
                <w:szCs w:val="22"/>
              </w:rPr>
            </w:pPr>
          </w:p>
        </w:tc>
      </w:tr>
      <w:tr w:rsidR="002570A9" w:rsidRPr="003704C8" w14:paraId="12B47FFD" w14:textId="77777777" w:rsidTr="00A3301F">
        <w:tc>
          <w:tcPr>
            <w:tcW w:w="1929" w:type="dxa"/>
          </w:tcPr>
          <w:p w14:paraId="13F72957" w14:textId="77777777" w:rsidR="002570A9" w:rsidRPr="003704C8" w:rsidRDefault="002570A9" w:rsidP="002570A9">
            <w:pPr>
              <w:jc w:val="left"/>
              <w:rPr>
                <w:b/>
                <w:i/>
                <w:sz w:val="22"/>
                <w:szCs w:val="22"/>
              </w:rPr>
            </w:pPr>
            <w:r w:rsidRPr="003704C8">
              <w:rPr>
                <w:b/>
                <w:i/>
                <w:sz w:val="22"/>
                <w:szCs w:val="22"/>
              </w:rPr>
              <w:t>Vocabulary</w:t>
            </w:r>
          </w:p>
        </w:tc>
        <w:tc>
          <w:tcPr>
            <w:tcW w:w="334" w:type="dxa"/>
          </w:tcPr>
          <w:p w14:paraId="0BF9BC62" w14:textId="77777777" w:rsidR="002570A9" w:rsidRPr="003704C8" w:rsidRDefault="002570A9" w:rsidP="002570A9">
            <w:pPr>
              <w:rPr>
                <w:i/>
                <w:sz w:val="22"/>
                <w:szCs w:val="22"/>
              </w:rPr>
            </w:pPr>
          </w:p>
        </w:tc>
        <w:tc>
          <w:tcPr>
            <w:tcW w:w="7088" w:type="dxa"/>
          </w:tcPr>
          <w:p w14:paraId="242A9C8B" w14:textId="29D9F072" w:rsidR="002570A9" w:rsidRPr="003704C8" w:rsidRDefault="002570A9" w:rsidP="002570A9">
            <w:pPr>
              <w:rPr>
                <w:i/>
                <w:sz w:val="22"/>
                <w:szCs w:val="22"/>
              </w:rPr>
            </w:pPr>
            <w:r w:rsidRPr="003704C8">
              <w:rPr>
                <w:i/>
                <w:sz w:val="22"/>
                <w:szCs w:val="22"/>
              </w:rPr>
              <w:t xml:space="preserve">Vocabulary can vary in terms of breadth – i.e. how many words a </w:t>
            </w:r>
            <w:r w:rsidR="007D66F0" w:rsidRPr="003704C8">
              <w:rPr>
                <w:i/>
                <w:sz w:val="22"/>
                <w:szCs w:val="22"/>
              </w:rPr>
              <w:t>young person</w:t>
            </w:r>
            <w:r w:rsidRPr="003704C8">
              <w:rPr>
                <w:i/>
                <w:sz w:val="22"/>
                <w:szCs w:val="22"/>
              </w:rPr>
              <w:t xml:space="preserve"> knows the meaning of – and depth – i.e. the extent to which a </w:t>
            </w:r>
            <w:r w:rsidR="007D66F0" w:rsidRPr="003704C8">
              <w:rPr>
                <w:i/>
                <w:sz w:val="22"/>
                <w:szCs w:val="22"/>
              </w:rPr>
              <w:t>young person</w:t>
            </w:r>
            <w:r w:rsidRPr="003704C8">
              <w:rPr>
                <w:i/>
                <w:sz w:val="22"/>
                <w:szCs w:val="22"/>
              </w:rPr>
              <w:t xml:space="preserve"> can elaborate on the meaning of a particular word.</w:t>
            </w:r>
          </w:p>
          <w:p w14:paraId="06BCC3E9" w14:textId="1963C934" w:rsidR="00F857A5" w:rsidRPr="003704C8" w:rsidRDefault="00F857A5" w:rsidP="002570A9">
            <w:pPr>
              <w:rPr>
                <w:i/>
                <w:sz w:val="22"/>
                <w:szCs w:val="22"/>
              </w:rPr>
            </w:pPr>
          </w:p>
        </w:tc>
      </w:tr>
      <w:tr w:rsidR="00F857A5" w:rsidRPr="003704C8" w14:paraId="48C29EFE" w14:textId="77777777" w:rsidTr="00A3301F">
        <w:tc>
          <w:tcPr>
            <w:tcW w:w="1929" w:type="dxa"/>
          </w:tcPr>
          <w:p w14:paraId="5A4E00B4" w14:textId="706E0189" w:rsidR="00F857A5" w:rsidRPr="003704C8" w:rsidRDefault="00F857A5" w:rsidP="002570A9">
            <w:pPr>
              <w:jc w:val="left"/>
              <w:rPr>
                <w:b/>
                <w:i/>
                <w:sz w:val="22"/>
                <w:szCs w:val="22"/>
              </w:rPr>
            </w:pPr>
            <w:r w:rsidRPr="003704C8">
              <w:rPr>
                <w:b/>
                <w:i/>
                <w:sz w:val="22"/>
                <w:szCs w:val="22"/>
              </w:rPr>
              <w:t>Creating Coherence</w:t>
            </w:r>
          </w:p>
        </w:tc>
        <w:tc>
          <w:tcPr>
            <w:tcW w:w="334" w:type="dxa"/>
          </w:tcPr>
          <w:p w14:paraId="7D7DF026" w14:textId="77777777" w:rsidR="00F857A5" w:rsidRPr="003704C8" w:rsidRDefault="00F857A5" w:rsidP="002570A9">
            <w:pPr>
              <w:rPr>
                <w:i/>
                <w:sz w:val="22"/>
                <w:szCs w:val="22"/>
              </w:rPr>
            </w:pPr>
          </w:p>
        </w:tc>
        <w:tc>
          <w:tcPr>
            <w:tcW w:w="7088" w:type="dxa"/>
          </w:tcPr>
          <w:p w14:paraId="33BF12F1" w14:textId="77777777" w:rsidR="00F857A5" w:rsidRPr="003704C8" w:rsidRDefault="00F857A5" w:rsidP="002570A9">
            <w:pPr>
              <w:rPr>
                <w:i/>
                <w:sz w:val="22"/>
                <w:szCs w:val="22"/>
              </w:rPr>
            </w:pPr>
            <w:r w:rsidRPr="003704C8">
              <w:rPr>
                <w:i/>
                <w:sz w:val="22"/>
                <w:szCs w:val="22"/>
              </w:rPr>
              <w:t xml:space="preserve">The connection of sentences and ideas in a meaningful way, and which spans across as entire text. To be coherent, the production of any one sentence must be easily associable to any previous sentence.  </w:t>
            </w:r>
          </w:p>
          <w:p w14:paraId="6372DE2F" w14:textId="11C4535F" w:rsidR="00F857A5" w:rsidRPr="003704C8" w:rsidRDefault="00F857A5" w:rsidP="002570A9">
            <w:pPr>
              <w:rPr>
                <w:i/>
                <w:sz w:val="22"/>
                <w:szCs w:val="22"/>
              </w:rPr>
            </w:pPr>
          </w:p>
        </w:tc>
      </w:tr>
      <w:tr w:rsidR="002570A9" w:rsidRPr="003704C8" w14:paraId="5D416282" w14:textId="77777777" w:rsidTr="00A3301F">
        <w:tc>
          <w:tcPr>
            <w:tcW w:w="1929" w:type="dxa"/>
          </w:tcPr>
          <w:p w14:paraId="50239BDE" w14:textId="77777777" w:rsidR="007D66F0" w:rsidRPr="003704C8" w:rsidRDefault="002570A9" w:rsidP="002570A9">
            <w:pPr>
              <w:jc w:val="left"/>
              <w:rPr>
                <w:b/>
                <w:i/>
                <w:sz w:val="22"/>
                <w:szCs w:val="22"/>
              </w:rPr>
            </w:pPr>
            <w:r w:rsidRPr="003704C8">
              <w:rPr>
                <w:b/>
                <w:i/>
                <w:sz w:val="22"/>
                <w:szCs w:val="22"/>
              </w:rPr>
              <w:t>Activation of Background Knowledge</w:t>
            </w:r>
            <w:r w:rsidR="007D66F0" w:rsidRPr="003704C8">
              <w:rPr>
                <w:b/>
                <w:i/>
                <w:sz w:val="22"/>
                <w:szCs w:val="22"/>
              </w:rPr>
              <w:t xml:space="preserve"> </w:t>
            </w:r>
          </w:p>
          <w:p w14:paraId="319EC52F" w14:textId="53F7451F" w:rsidR="002570A9" w:rsidRPr="003704C8" w:rsidRDefault="007D66F0" w:rsidP="002570A9">
            <w:pPr>
              <w:jc w:val="left"/>
              <w:rPr>
                <w:b/>
                <w:i/>
                <w:sz w:val="22"/>
                <w:szCs w:val="22"/>
              </w:rPr>
            </w:pPr>
            <w:r w:rsidRPr="003704C8">
              <w:rPr>
                <w:b/>
                <w:i/>
                <w:sz w:val="22"/>
                <w:szCs w:val="22"/>
              </w:rPr>
              <w:t>(Idea Generation)</w:t>
            </w:r>
          </w:p>
        </w:tc>
        <w:tc>
          <w:tcPr>
            <w:tcW w:w="334" w:type="dxa"/>
          </w:tcPr>
          <w:p w14:paraId="32FF5F5C" w14:textId="77777777" w:rsidR="002570A9" w:rsidRPr="003704C8" w:rsidRDefault="002570A9" w:rsidP="002570A9">
            <w:pPr>
              <w:rPr>
                <w:i/>
                <w:sz w:val="22"/>
                <w:szCs w:val="22"/>
              </w:rPr>
            </w:pPr>
          </w:p>
        </w:tc>
        <w:tc>
          <w:tcPr>
            <w:tcW w:w="7088" w:type="dxa"/>
          </w:tcPr>
          <w:p w14:paraId="09FA2A9C" w14:textId="349EE1C0" w:rsidR="002570A9" w:rsidRPr="003704C8" w:rsidRDefault="002570A9" w:rsidP="002570A9">
            <w:pPr>
              <w:rPr>
                <w:i/>
                <w:sz w:val="22"/>
                <w:szCs w:val="22"/>
              </w:rPr>
            </w:pPr>
            <w:r w:rsidRPr="003704C8">
              <w:rPr>
                <w:i/>
                <w:sz w:val="22"/>
                <w:szCs w:val="22"/>
              </w:rPr>
              <w:t xml:space="preserve">The activation of knowledge of an idea or topic from the </w:t>
            </w:r>
            <w:r w:rsidR="007D66F0" w:rsidRPr="003704C8">
              <w:rPr>
                <w:i/>
                <w:sz w:val="22"/>
                <w:szCs w:val="22"/>
              </w:rPr>
              <w:t>young person</w:t>
            </w:r>
            <w:r w:rsidRPr="003704C8">
              <w:rPr>
                <w:i/>
                <w:sz w:val="22"/>
                <w:szCs w:val="22"/>
              </w:rPr>
              <w:t>’s long-term memory.  This knowledge may relate to personal experiences, things they have read or seen on the television, or information shared by the class teacher or other children. Ability to activate background knowledge is key to idea generation.</w:t>
            </w:r>
          </w:p>
        </w:tc>
      </w:tr>
      <w:tr w:rsidR="002570A9" w:rsidRPr="003704C8" w14:paraId="39BFBD9B" w14:textId="77777777" w:rsidTr="00A3301F">
        <w:tc>
          <w:tcPr>
            <w:tcW w:w="1929" w:type="dxa"/>
            <w:tcBorders>
              <w:bottom w:val="double" w:sz="4" w:space="0" w:color="auto"/>
            </w:tcBorders>
          </w:tcPr>
          <w:p w14:paraId="306D0C24" w14:textId="36A4EEE8" w:rsidR="002570A9" w:rsidRPr="003704C8" w:rsidRDefault="002570A9" w:rsidP="002570A9">
            <w:pPr>
              <w:jc w:val="left"/>
              <w:rPr>
                <w:b/>
                <w:i/>
                <w:sz w:val="22"/>
                <w:szCs w:val="22"/>
              </w:rPr>
            </w:pPr>
          </w:p>
        </w:tc>
        <w:tc>
          <w:tcPr>
            <w:tcW w:w="334" w:type="dxa"/>
            <w:tcBorders>
              <w:bottom w:val="double" w:sz="4" w:space="0" w:color="auto"/>
            </w:tcBorders>
          </w:tcPr>
          <w:p w14:paraId="62777EAB" w14:textId="77777777" w:rsidR="002570A9" w:rsidRPr="003704C8" w:rsidRDefault="002570A9" w:rsidP="002570A9">
            <w:pPr>
              <w:rPr>
                <w:i/>
                <w:sz w:val="22"/>
                <w:szCs w:val="22"/>
              </w:rPr>
            </w:pPr>
          </w:p>
        </w:tc>
        <w:tc>
          <w:tcPr>
            <w:tcW w:w="7088" w:type="dxa"/>
            <w:tcBorders>
              <w:bottom w:val="double" w:sz="4" w:space="0" w:color="auto"/>
            </w:tcBorders>
          </w:tcPr>
          <w:p w14:paraId="1D434BCD" w14:textId="208754FE" w:rsidR="002570A9" w:rsidRPr="003704C8" w:rsidRDefault="002570A9" w:rsidP="002570A9">
            <w:pPr>
              <w:rPr>
                <w:i/>
                <w:sz w:val="22"/>
                <w:szCs w:val="22"/>
              </w:rPr>
            </w:pPr>
          </w:p>
        </w:tc>
      </w:tr>
    </w:tbl>
    <w:p w14:paraId="0BD9BDC0" w14:textId="77777777" w:rsidR="002570A9" w:rsidRPr="002570A9" w:rsidRDefault="002570A9" w:rsidP="002570A9"/>
    <w:p w14:paraId="3B512B71" w14:textId="77777777" w:rsidR="002570A9" w:rsidRPr="002570A9" w:rsidRDefault="002570A9" w:rsidP="002570A9"/>
    <w:p w14:paraId="33FC6CD6" w14:textId="77777777" w:rsidR="002570A9" w:rsidRPr="002570A9" w:rsidRDefault="002570A9" w:rsidP="002570A9">
      <w:pPr>
        <w:numPr>
          <w:ilvl w:val="0"/>
          <w:numId w:val="7"/>
        </w:numPr>
        <w:contextualSpacing/>
        <w:jc w:val="left"/>
        <w:rPr>
          <w:b/>
        </w:rPr>
      </w:pPr>
      <w:r w:rsidRPr="002570A9">
        <w:rPr>
          <w:b/>
        </w:rPr>
        <w:t>Planning and Revising</w:t>
      </w:r>
    </w:p>
    <w:p w14:paraId="75E81EF6" w14:textId="77777777" w:rsidR="002570A9" w:rsidRPr="002570A9" w:rsidRDefault="002570A9" w:rsidP="002570A9">
      <w:pPr>
        <w:rPr>
          <w:b/>
        </w:rPr>
      </w:pPr>
    </w:p>
    <w:p w14:paraId="64F8BFAC" w14:textId="21A2B585" w:rsidR="002570A9" w:rsidRPr="002570A9" w:rsidRDefault="002570A9" w:rsidP="002570A9">
      <w:pPr>
        <w:spacing w:after="160"/>
        <w:rPr>
          <w:rFonts w:cs="Arial"/>
        </w:rPr>
      </w:pPr>
      <w:r w:rsidRPr="002570A9">
        <w:rPr>
          <w:rFonts w:cs="Arial"/>
        </w:rPr>
        <w:t xml:space="preserve">Planning and Revising – When writing, the </w:t>
      </w:r>
      <w:r w:rsidR="007D66F0">
        <w:rPr>
          <w:rFonts w:cs="Arial"/>
        </w:rPr>
        <w:t>young person</w:t>
      </w:r>
      <w:r w:rsidRPr="002570A9">
        <w:rPr>
          <w:rFonts w:cs="Arial"/>
        </w:rPr>
        <w:t xml:space="preserve"> engages in a range of planning, self-reflection and editing behaviours in order to produce a cohesive and coherent text. This thus requires reading comprehension skills such that the </w:t>
      </w:r>
      <w:r w:rsidR="007D66F0">
        <w:rPr>
          <w:rFonts w:cs="Arial"/>
        </w:rPr>
        <w:t>young person</w:t>
      </w:r>
      <w:r w:rsidRPr="002570A9">
        <w:rPr>
          <w:rFonts w:cs="Arial"/>
        </w:rPr>
        <w:t xml:space="preserve"> needs to be able to read back and understand what they have written. Executive functions are also key to planning and revising.</w:t>
      </w:r>
    </w:p>
    <w:p w14:paraId="35DE1083" w14:textId="77777777" w:rsidR="002570A9" w:rsidRPr="002570A9" w:rsidRDefault="002570A9" w:rsidP="002570A9">
      <w:pPr>
        <w:rPr>
          <w:b/>
        </w:rPr>
      </w:pPr>
    </w:p>
    <w:p w14:paraId="232C4211" w14:textId="77777777" w:rsidR="002570A9" w:rsidRPr="002570A9" w:rsidRDefault="002570A9" w:rsidP="002570A9">
      <w:pPr>
        <w:numPr>
          <w:ilvl w:val="0"/>
          <w:numId w:val="7"/>
        </w:numPr>
        <w:spacing w:line="240" w:lineRule="auto"/>
        <w:contextualSpacing/>
        <w:jc w:val="left"/>
        <w:rPr>
          <w:b/>
        </w:rPr>
      </w:pPr>
      <w:r w:rsidRPr="002570A9">
        <w:rPr>
          <w:b/>
        </w:rPr>
        <w:t>Executive functions/ cognitive processes</w:t>
      </w:r>
    </w:p>
    <w:p w14:paraId="73EF3CCC" w14:textId="77777777" w:rsidR="002570A9" w:rsidRPr="002570A9" w:rsidRDefault="002570A9" w:rsidP="002570A9"/>
    <w:p w14:paraId="3BFC47E9" w14:textId="62D0E5F5" w:rsidR="002570A9" w:rsidRPr="002570A9" w:rsidRDefault="002570A9" w:rsidP="002570A9">
      <w:pPr>
        <w:spacing w:after="160" w:line="259" w:lineRule="auto"/>
        <w:rPr>
          <w:rFonts w:cs="Arial"/>
        </w:rPr>
      </w:pPr>
      <w:r w:rsidRPr="002570A9">
        <w:rPr>
          <w:rFonts w:cs="Arial"/>
          <w:i/>
        </w:rPr>
        <w:t>Working Memory.</w:t>
      </w:r>
      <w:r w:rsidRPr="002570A9">
        <w:rPr>
          <w:rFonts w:cs="Arial"/>
        </w:rPr>
        <w:t xml:space="preserve"> When learning to spell the </w:t>
      </w:r>
      <w:r w:rsidR="007D66F0">
        <w:rPr>
          <w:rFonts w:cs="Arial"/>
        </w:rPr>
        <w:t>young person</w:t>
      </w:r>
      <w:r w:rsidRPr="002570A9">
        <w:rPr>
          <w:rFonts w:cs="Arial"/>
        </w:rPr>
        <w:t xml:space="preserve"> needs to match sounds to letters, hold these in mind in the right order, along with the motor pattern needed to visually produce the letter, therefore working memory skills are essential. Until spelling is automatic, a large proportion of working memory capacity is thus allocated to the spelling process. </w:t>
      </w:r>
    </w:p>
    <w:p w14:paraId="585F7B67" w14:textId="0471ECD0" w:rsidR="002570A9" w:rsidRPr="002570A9" w:rsidRDefault="002570A9" w:rsidP="002570A9">
      <w:pPr>
        <w:spacing w:after="160" w:line="259" w:lineRule="auto"/>
        <w:rPr>
          <w:rFonts w:cs="Arial"/>
        </w:rPr>
      </w:pPr>
      <w:r w:rsidRPr="002570A9">
        <w:rPr>
          <w:rFonts w:cs="Arial"/>
          <w:i/>
        </w:rPr>
        <w:t>Inhibitory Control</w:t>
      </w:r>
      <w:r w:rsidRPr="002570A9">
        <w:rPr>
          <w:rFonts w:cs="Arial"/>
        </w:rPr>
        <w:t xml:space="preserve">.  An important skill in order to inhibit being overwhelmed by multiple ideas and to focus on the one the </w:t>
      </w:r>
      <w:r w:rsidR="007D66F0">
        <w:rPr>
          <w:rFonts w:cs="Arial"/>
        </w:rPr>
        <w:t>young person</w:t>
      </w:r>
      <w:r w:rsidRPr="002570A9">
        <w:rPr>
          <w:rFonts w:cs="Arial"/>
        </w:rPr>
        <w:t xml:space="preserve"> is writing about. </w:t>
      </w:r>
    </w:p>
    <w:p w14:paraId="620DFC60" w14:textId="7969EBC3" w:rsidR="002570A9" w:rsidRPr="002570A9" w:rsidRDefault="002570A9" w:rsidP="002570A9">
      <w:pPr>
        <w:spacing w:after="160" w:line="259" w:lineRule="auto"/>
      </w:pPr>
      <w:r w:rsidRPr="002570A9">
        <w:rPr>
          <w:rFonts w:cs="Arial"/>
          <w:i/>
        </w:rPr>
        <w:t>Cognitive Flexibility.</w:t>
      </w:r>
      <w:r w:rsidRPr="002570A9">
        <w:rPr>
          <w:rFonts w:cs="Arial"/>
          <w:b/>
        </w:rPr>
        <w:t xml:space="preserve"> </w:t>
      </w:r>
      <w:r w:rsidRPr="002570A9">
        <w:rPr>
          <w:rFonts w:cs="Arial"/>
        </w:rPr>
        <w:t xml:space="preserve">As highlighted in the reading section, a </w:t>
      </w:r>
      <w:r w:rsidR="007D66F0">
        <w:rPr>
          <w:rFonts w:cs="Arial"/>
        </w:rPr>
        <w:t>young person</w:t>
      </w:r>
      <w:r w:rsidRPr="002570A9">
        <w:rPr>
          <w:rFonts w:cs="Arial"/>
        </w:rPr>
        <w:t xml:space="preserve"> with limited cognitive flexibility may struggle to attend to the letters long enough to distinguish between visually similar letters (e.g. P and R). They may also struggle to learn irregular word patterns or digraphs (two consonants together</w:t>
      </w:r>
      <w:proofErr w:type="gramStart"/>
      <w:r w:rsidRPr="002570A9">
        <w:rPr>
          <w:rFonts w:cs="Arial"/>
        </w:rPr>
        <w:t>)</w:t>
      </w:r>
      <w:proofErr w:type="gramEnd"/>
      <w:r w:rsidRPr="002570A9">
        <w:rPr>
          <w:rFonts w:cs="Arial"/>
        </w:rPr>
        <w:t xml:space="preserve"> or a vowel and consonant </w:t>
      </w:r>
      <w:r w:rsidRPr="002570A9">
        <w:rPr>
          <w:rFonts w:cs="Arial"/>
        </w:rPr>
        <w:lastRenderedPageBreak/>
        <w:t xml:space="preserve">combination pronounced as a single sound) with multiple associated sounds, because they can find it difficult to shift between the different representations. This will thus impact on the </w:t>
      </w:r>
      <w:r w:rsidR="007D66F0">
        <w:rPr>
          <w:rFonts w:cs="Arial"/>
        </w:rPr>
        <w:t>young person</w:t>
      </w:r>
      <w:r w:rsidRPr="002570A9">
        <w:rPr>
          <w:rFonts w:cs="Arial"/>
        </w:rPr>
        <w:t>’s ability to spell words.</w:t>
      </w:r>
    </w:p>
    <w:p w14:paraId="122EA83F" w14:textId="5A6274FB" w:rsidR="009D3C88" w:rsidRDefault="009D3C88" w:rsidP="009D3C88">
      <w:pPr>
        <w:jc w:val="center"/>
        <w:rPr>
          <w:b/>
          <w:bCs/>
        </w:rPr>
      </w:pPr>
      <w:r w:rsidRPr="009D3C88">
        <w:rPr>
          <w:b/>
          <w:bCs/>
        </w:rPr>
        <w:t xml:space="preserve">See next page for graphical representation of key component skills for </w:t>
      </w:r>
      <w:r w:rsidR="002570A9">
        <w:rPr>
          <w:b/>
          <w:bCs/>
        </w:rPr>
        <w:t>writing</w:t>
      </w:r>
    </w:p>
    <w:p w14:paraId="0E2EB613" w14:textId="310BB82B" w:rsidR="00922BA9" w:rsidRDefault="00922BA9" w:rsidP="009D3C88">
      <w:pPr>
        <w:jc w:val="center"/>
        <w:rPr>
          <w:b/>
          <w:bCs/>
        </w:rPr>
      </w:pPr>
    </w:p>
    <w:p w14:paraId="5E402883" w14:textId="77777777" w:rsidR="002570A9" w:rsidRPr="002570A9" w:rsidRDefault="002570A9" w:rsidP="002570A9">
      <w:pPr>
        <w:spacing w:after="160" w:line="259" w:lineRule="auto"/>
        <w:jc w:val="left"/>
      </w:pPr>
      <w:r w:rsidRPr="002570A9">
        <w:rPr>
          <w:rFonts w:eastAsia="Calibri"/>
          <w:noProof/>
          <w:szCs w:val="22"/>
        </w:rPr>
        <mc:AlternateContent>
          <mc:Choice Requires="wps">
            <w:drawing>
              <wp:anchor distT="0" distB="0" distL="114300" distR="114300" simplePos="0" relativeHeight="251659264" behindDoc="0" locked="0" layoutInCell="1" allowOverlap="1" wp14:anchorId="5F21D4B0" wp14:editId="2FE95169">
                <wp:simplePos x="0" y="0"/>
                <wp:positionH relativeFrom="margin">
                  <wp:posOffset>1066800</wp:posOffset>
                </wp:positionH>
                <wp:positionV relativeFrom="paragraph">
                  <wp:posOffset>10795</wp:posOffset>
                </wp:positionV>
                <wp:extent cx="3352709" cy="1390650"/>
                <wp:effectExtent l="0" t="0" r="635" b="0"/>
                <wp:wrapNone/>
                <wp:docPr id="1" name="Text Box 1"/>
                <wp:cNvGraphicFramePr/>
                <a:graphic xmlns:a="http://schemas.openxmlformats.org/drawingml/2006/main">
                  <a:graphicData uri="http://schemas.microsoft.com/office/word/2010/wordprocessingShape">
                    <wps:wsp>
                      <wps:cNvSpPr txBox="1"/>
                      <wps:spPr>
                        <a:xfrm>
                          <a:off x="0" y="0"/>
                          <a:ext cx="3352709" cy="1390650"/>
                        </a:xfrm>
                        <a:prstGeom prst="rect">
                          <a:avLst/>
                        </a:prstGeom>
                        <a:solidFill>
                          <a:sysClr val="window" lastClr="FFFFFF">
                            <a:lumMod val="85000"/>
                          </a:sysClr>
                        </a:solidFill>
                        <a:ln w="6350">
                          <a:noFill/>
                        </a:ln>
                      </wps:spPr>
                      <wps:txbx>
                        <w:txbxContent>
                          <w:p w14:paraId="3E099953" w14:textId="77777777" w:rsidR="002570A9" w:rsidRDefault="002570A9" w:rsidP="002570A9">
                            <w:pPr>
                              <w:jc w:val="left"/>
                              <w:rPr>
                                <w:b/>
                                <w:sz w:val="20"/>
                                <w:szCs w:val="20"/>
                                <w:u w:val="single"/>
                              </w:rPr>
                            </w:pPr>
                            <w:r w:rsidRPr="00D148CC">
                              <w:rPr>
                                <w:b/>
                                <w:bCs/>
                                <w:sz w:val="20"/>
                                <w:szCs w:val="20"/>
                                <w:u w:val="single"/>
                                <w:lang w:val="en-US"/>
                              </w:rPr>
                              <w:t>Domain knowledge</w:t>
                            </w:r>
                            <w:r>
                              <w:rPr>
                                <w:b/>
                                <w:sz w:val="20"/>
                                <w:szCs w:val="20"/>
                                <w:u w:val="single"/>
                              </w:rPr>
                              <w:t xml:space="preserve"> for writing</w:t>
                            </w:r>
                          </w:p>
                          <w:p w14:paraId="114BCBF6" w14:textId="77777777" w:rsidR="002570A9" w:rsidRPr="00C33EDD" w:rsidRDefault="002570A9" w:rsidP="002570A9">
                            <w:pPr>
                              <w:jc w:val="left"/>
                              <w:rPr>
                                <w:b/>
                                <w:sz w:val="20"/>
                                <w:szCs w:val="20"/>
                                <w:u w:val="single"/>
                              </w:rPr>
                            </w:pPr>
                          </w:p>
                          <w:p w14:paraId="23DC68CC" w14:textId="77777777" w:rsidR="002570A9" w:rsidRPr="00D148CC" w:rsidRDefault="002570A9" w:rsidP="002570A9">
                            <w:pPr>
                              <w:pStyle w:val="ListParagraph"/>
                              <w:numPr>
                                <w:ilvl w:val="0"/>
                                <w:numId w:val="2"/>
                              </w:numPr>
                              <w:spacing w:line="276" w:lineRule="auto"/>
                              <w:rPr>
                                <w:sz w:val="20"/>
                                <w:szCs w:val="20"/>
                              </w:rPr>
                            </w:pPr>
                            <w:r w:rsidRPr="00D148CC">
                              <w:rPr>
                                <w:sz w:val="20"/>
                                <w:szCs w:val="20"/>
                              </w:rPr>
                              <w:t>Handwriting</w:t>
                            </w:r>
                          </w:p>
                          <w:p w14:paraId="59AD1813" w14:textId="77777777" w:rsidR="002570A9" w:rsidRPr="00D148CC" w:rsidRDefault="002570A9" w:rsidP="002570A9">
                            <w:pPr>
                              <w:pStyle w:val="ListParagraph"/>
                              <w:numPr>
                                <w:ilvl w:val="0"/>
                                <w:numId w:val="2"/>
                              </w:numPr>
                              <w:spacing w:line="276" w:lineRule="auto"/>
                              <w:rPr>
                                <w:sz w:val="20"/>
                                <w:szCs w:val="20"/>
                              </w:rPr>
                            </w:pPr>
                            <w:r w:rsidRPr="00D148CC">
                              <w:rPr>
                                <w:sz w:val="20"/>
                                <w:szCs w:val="20"/>
                              </w:rPr>
                              <w:t>Spelling</w:t>
                            </w:r>
                          </w:p>
                          <w:p w14:paraId="6081730F" w14:textId="77777777" w:rsidR="002570A9" w:rsidRPr="00D148CC" w:rsidRDefault="002570A9" w:rsidP="002570A9">
                            <w:pPr>
                              <w:pStyle w:val="ListParagraph"/>
                              <w:numPr>
                                <w:ilvl w:val="0"/>
                                <w:numId w:val="2"/>
                              </w:numPr>
                              <w:spacing w:line="276" w:lineRule="auto"/>
                              <w:rPr>
                                <w:sz w:val="20"/>
                                <w:szCs w:val="20"/>
                              </w:rPr>
                            </w:pPr>
                            <w:r w:rsidRPr="00D148CC">
                              <w:rPr>
                                <w:sz w:val="20"/>
                                <w:szCs w:val="20"/>
                              </w:rPr>
                              <w:t>Oral Language Skills</w:t>
                            </w:r>
                          </w:p>
                          <w:p w14:paraId="6127DE57" w14:textId="77777777" w:rsidR="002570A9" w:rsidRPr="00D148CC" w:rsidRDefault="002570A9" w:rsidP="002570A9">
                            <w:pPr>
                              <w:pStyle w:val="ListParagraph"/>
                              <w:numPr>
                                <w:ilvl w:val="0"/>
                                <w:numId w:val="2"/>
                              </w:numPr>
                              <w:spacing w:line="276" w:lineRule="auto"/>
                              <w:rPr>
                                <w:sz w:val="20"/>
                                <w:szCs w:val="20"/>
                              </w:rPr>
                            </w:pPr>
                            <w:r w:rsidRPr="00D148CC">
                              <w:rPr>
                                <w:sz w:val="20"/>
                                <w:szCs w:val="20"/>
                              </w:rPr>
                              <w:t>Planning and Revising</w:t>
                            </w:r>
                          </w:p>
                          <w:p w14:paraId="51898BEB" w14:textId="77777777" w:rsidR="002570A9" w:rsidRPr="00C33EDD" w:rsidRDefault="002570A9" w:rsidP="002570A9">
                            <w:pPr>
                              <w:pStyle w:val="ListParagraph"/>
                              <w:spacing w:line="276" w:lineRule="auto"/>
                              <w:ind w:left="778"/>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1D4B0" id="_x0000_t202" coordsize="21600,21600" o:spt="202" path="m,l,21600r21600,l21600,xe">
                <v:stroke joinstyle="miter"/>
                <v:path gradientshapeok="t" o:connecttype="rect"/>
              </v:shapetype>
              <v:shape id="Text Box 1" o:spid="_x0000_s1026" type="#_x0000_t202" style="position:absolute;margin-left:84pt;margin-top:.85pt;width:264pt;height:10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" fillcolor="#d9d9d9" stroked="f" strokeweight=".5pt">
                <v:textbox>
                  <w:txbxContent>
                    <w:p w14:paraId="3E099953" w14:textId="77777777" w:rsidR="002570A9" w:rsidRDefault="002570A9" w:rsidP="002570A9">
                      <w:pPr>
                        <w:jc w:val="left"/>
                        <w:rPr>
                          <w:b/>
                          <w:sz w:val="20"/>
                          <w:szCs w:val="20"/>
                          <w:u w:val="single"/>
                        </w:rPr>
                      </w:pPr>
                      <w:r w:rsidRPr="00D148CC">
                        <w:rPr>
                          <w:b/>
                          <w:bCs/>
                          <w:sz w:val="20"/>
                          <w:szCs w:val="20"/>
                          <w:u w:val="single"/>
                          <w:lang w:val="en-US"/>
                        </w:rPr>
                        <w:t>Domain knowledge</w:t>
                      </w:r>
                      <w:r>
                        <w:rPr>
                          <w:b/>
                          <w:sz w:val="20"/>
                          <w:szCs w:val="20"/>
                          <w:u w:val="single"/>
                        </w:rPr>
                        <w:t xml:space="preserve"> for writing</w:t>
                      </w:r>
                    </w:p>
                    <w:p w14:paraId="114BCBF6" w14:textId="77777777" w:rsidR="002570A9" w:rsidRPr="00C33EDD" w:rsidRDefault="002570A9" w:rsidP="002570A9">
                      <w:pPr>
                        <w:jc w:val="left"/>
                        <w:rPr>
                          <w:b/>
                          <w:sz w:val="20"/>
                          <w:szCs w:val="20"/>
                          <w:u w:val="single"/>
                        </w:rPr>
                      </w:pPr>
                    </w:p>
                    <w:p w14:paraId="23DC68CC" w14:textId="77777777" w:rsidR="002570A9" w:rsidRPr="00D148CC" w:rsidRDefault="002570A9" w:rsidP="002570A9">
                      <w:pPr>
                        <w:pStyle w:val="ListParagraph"/>
                        <w:numPr>
                          <w:ilvl w:val="0"/>
                          <w:numId w:val="2"/>
                        </w:numPr>
                        <w:spacing w:line="276" w:lineRule="auto"/>
                        <w:rPr>
                          <w:sz w:val="20"/>
                          <w:szCs w:val="20"/>
                        </w:rPr>
                      </w:pPr>
                      <w:r w:rsidRPr="00D148CC">
                        <w:rPr>
                          <w:sz w:val="20"/>
                          <w:szCs w:val="20"/>
                        </w:rPr>
                        <w:t>Handwriting</w:t>
                      </w:r>
                    </w:p>
                    <w:p w14:paraId="59AD1813" w14:textId="77777777" w:rsidR="002570A9" w:rsidRPr="00D148CC" w:rsidRDefault="002570A9" w:rsidP="002570A9">
                      <w:pPr>
                        <w:pStyle w:val="ListParagraph"/>
                        <w:numPr>
                          <w:ilvl w:val="0"/>
                          <w:numId w:val="2"/>
                        </w:numPr>
                        <w:spacing w:line="276" w:lineRule="auto"/>
                        <w:rPr>
                          <w:sz w:val="20"/>
                          <w:szCs w:val="20"/>
                        </w:rPr>
                      </w:pPr>
                      <w:r w:rsidRPr="00D148CC">
                        <w:rPr>
                          <w:sz w:val="20"/>
                          <w:szCs w:val="20"/>
                        </w:rPr>
                        <w:t>Spelling</w:t>
                      </w:r>
                    </w:p>
                    <w:p w14:paraId="6081730F" w14:textId="77777777" w:rsidR="002570A9" w:rsidRPr="00D148CC" w:rsidRDefault="002570A9" w:rsidP="002570A9">
                      <w:pPr>
                        <w:pStyle w:val="ListParagraph"/>
                        <w:numPr>
                          <w:ilvl w:val="0"/>
                          <w:numId w:val="2"/>
                        </w:numPr>
                        <w:spacing w:line="276" w:lineRule="auto"/>
                        <w:rPr>
                          <w:sz w:val="20"/>
                          <w:szCs w:val="20"/>
                        </w:rPr>
                      </w:pPr>
                      <w:r w:rsidRPr="00D148CC">
                        <w:rPr>
                          <w:sz w:val="20"/>
                          <w:szCs w:val="20"/>
                        </w:rPr>
                        <w:t>Oral Language Skills</w:t>
                      </w:r>
                    </w:p>
                    <w:p w14:paraId="6127DE57" w14:textId="77777777" w:rsidR="002570A9" w:rsidRPr="00D148CC" w:rsidRDefault="002570A9" w:rsidP="002570A9">
                      <w:pPr>
                        <w:pStyle w:val="ListParagraph"/>
                        <w:numPr>
                          <w:ilvl w:val="0"/>
                          <w:numId w:val="2"/>
                        </w:numPr>
                        <w:spacing w:line="276" w:lineRule="auto"/>
                        <w:rPr>
                          <w:sz w:val="20"/>
                          <w:szCs w:val="20"/>
                        </w:rPr>
                      </w:pPr>
                      <w:r w:rsidRPr="00D148CC">
                        <w:rPr>
                          <w:sz w:val="20"/>
                          <w:szCs w:val="20"/>
                        </w:rPr>
                        <w:t>Planning and Revising</w:t>
                      </w:r>
                    </w:p>
                    <w:p w14:paraId="51898BEB" w14:textId="77777777" w:rsidR="002570A9" w:rsidRPr="00C33EDD" w:rsidRDefault="002570A9" w:rsidP="002570A9">
                      <w:pPr>
                        <w:pStyle w:val="ListParagraph"/>
                        <w:spacing w:line="276" w:lineRule="auto"/>
                        <w:ind w:left="778"/>
                        <w:rPr>
                          <w:b/>
                          <w:sz w:val="20"/>
                          <w:szCs w:val="20"/>
                        </w:rPr>
                      </w:pPr>
                    </w:p>
                  </w:txbxContent>
                </v:textbox>
                <w10:wrap anchorx="margin"/>
              </v:shape>
            </w:pict>
          </mc:Fallback>
        </mc:AlternateContent>
      </w:r>
    </w:p>
    <w:p w14:paraId="5E5F176F" w14:textId="77777777" w:rsidR="002570A9" w:rsidRPr="002570A9" w:rsidRDefault="002570A9" w:rsidP="002570A9">
      <w:pPr>
        <w:spacing w:after="160" w:line="259" w:lineRule="auto"/>
        <w:jc w:val="left"/>
      </w:pPr>
    </w:p>
    <w:p w14:paraId="0112E21B" w14:textId="77777777" w:rsidR="002570A9" w:rsidRPr="002570A9" w:rsidRDefault="002570A9" w:rsidP="002570A9">
      <w:pPr>
        <w:spacing w:after="160" w:line="259" w:lineRule="auto"/>
        <w:jc w:val="left"/>
      </w:pPr>
    </w:p>
    <w:p w14:paraId="4C78E50C" w14:textId="77777777" w:rsidR="002570A9" w:rsidRPr="002570A9" w:rsidRDefault="002570A9" w:rsidP="002570A9">
      <w:pPr>
        <w:spacing w:after="160" w:line="259" w:lineRule="auto"/>
        <w:jc w:val="left"/>
      </w:pPr>
    </w:p>
    <w:p w14:paraId="54F7E2E3" w14:textId="77777777" w:rsidR="002570A9" w:rsidRPr="002570A9" w:rsidRDefault="002570A9" w:rsidP="002570A9">
      <w:pPr>
        <w:spacing w:after="160" w:line="259" w:lineRule="auto"/>
        <w:jc w:val="left"/>
      </w:pPr>
    </w:p>
    <w:p w14:paraId="44C8087D" w14:textId="77777777" w:rsidR="002570A9" w:rsidRPr="002570A9" w:rsidRDefault="002570A9" w:rsidP="002570A9">
      <w:pPr>
        <w:spacing w:after="160" w:line="259" w:lineRule="auto"/>
        <w:jc w:val="left"/>
      </w:pPr>
      <w:r w:rsidRPr="002570A9">
        <w:rPr>
          <w:noProof/>
        </w:rPr>
        <w:drawing>
          <wp:inline distT="0" distB="0" distL="0" distR="0" wp14:anchorId="24E4EB15" wp14:editId="7D1B5878">
            <wp:extent cx="5486400" cy="3200400"/>
            <wp:effectExtent l="0" t="0" r="0" b="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8FA7E13" w14:textId="77777777" w:rsidR="002570A9" w:rsidRPr="002570A9" w:rsidRDefault="002570A9" w:rsidP="002570A9">
      <w:pPr>
        <w:spacing w:after="160" w:line="259" w:lineRule="auto"/>
        <w:jc w:val="left"/>
      </w:pPr>
      <w:r w:rsidRPr="002570A9">
        <w:rPr>
          <w:rFonts w:eastAsia="Calibri"/>
          <w:noProof/>
          <w:szCs w:val="22"/>
        </w:rPr>
        <mc:AlternateContent>
          <mc:Choice Requires="wps">
            <w:drawing>
              <wp:anchor distT="0" distB="0" distL="114300" distR="114300" simplePos="0" relativeHeight="251660288" behindDoc="0" locked="0" layoutInCell="1" allowOverlap="1" wp14:anchorId="1D1DFD9D" wp14:editId="229739FE">
                <wp:simplePos x="0" y="0"/>
                <wp:positionH relativeFrom="page">
                  <wp:posOffset>652508</wp:posOffset>
                </wp:positionH>
                <wp:positionV relativeFrom="paragraph">
                  <wp:posOffset>144871</wp:posOffset>
                </wp:positionV>
                <wp:extent cx="3048000" cy="1480458"/>
                <wp:effectExtent l="0" t="0" r="0" b="5715"/>
                <wp:wrapNone/>
                <wp:docPr id="19" name="Text Box 19"/>
                <wp:cNvGraphicFramePr/>
                <a:graphic xmlns:a="http://schemas.openxmlformats.org/drawingml/2006/main">
                  <a:graphicData uri="http://schemas.microsoft.com/office/word/2010/wordprocessingShape">
                    <wps:wsp>
                      <wps:cNvSpPr txBox="1"/>
                      <wps:spPr>
                        <a:xfrm>
                          <a:off x="0" y="0"/>
                          <a:ext cx="3048000" cy="1480458"/>
                        </a:xfrm>
                        <a:prstGeom prst="rect">
                          <a:avLst/>
                        </a:prstGeom>
                        <a:solidFill>
                          <a:srgbClr val="FFCCCC"/>
                        </a:solidFill>
                        <a:ln w="6350">
                          <a:noFill/>
                        </a:ln>
                      </wps:spPr>
                      <wps:txbx>
                        <w:txbxContent>
                          <w:p w14:paraId="24C987D2" w14:textId="77777777" w:rsidR="002570A9" w:rsidRDefault="002570A9" w:rsidP="002570A9">
                            <w:pPr>
                              <w:rPr>
                                <w:b/>
                                <w:sz w:val="20"/>
                                <w:szCs w:val="20"/>
                              </w:rPr>
                            </w:pPr>
                            <w:r>
                              <w:rPr>
                                <w:b/>
                                <w:sz w:val="20"/>
                                <w:szCs w:val="20"/>
                                <w:u w:val="single"/>
                              </w:rPr>
                              <w:t>Motivation for writing</w:t>
                            </w:r>
                            <w:r>
                              <w:rPr>
                                <w:b/>
                                <w:sz w:val="20"/>
                                <w:szCs w:val="20"/>
                              </w:rPr>
                              <w:t>:</w:t>
                            </w:r>
                          </w:p>
                          <w:p w14:paraId="626C47C6" w14:textId="77777777" w:rsidR="002570A9" w:rsidRDefault="002570A9" w:rsidP="002570A9">
                            <w:pPr>
                              <w:contextualSpacing/>
                              <w:rPr>
                                <w:b/>
                                <w:sz w:val="20"/>
                                <w:szCs w:val="20"/>
                              </w:rPr>
                            </w:pPr>
                          </w:p>
                          <w:p w14:paraId="6F0A5184" w14:textId="3D460877" w:rsidR="002570A9" w:rsidRPr="00745CB2" w:rsidRDefault="002570A9" w:rsidP="002570A9">
                            <w:pPr>
                              <w:contextualSpacing/>
                              <w:rPr>
                                <w:sz w:val="20"/>
                                <w:szCs w:val="20"/>
                              </w:rPr>
                            </w:pPr>
                            <w:r w:rsidRPr="00745CB2">
                              <w:rPr>
                                <w:b/>
                                <w:sz w:val="20"/>
                                <w:szCs w:val="20"/>
                              </w:rPr>
                              <w:t>Motivation</w:t>
                            </w:r>
                            <w:r w:rsidRPr="00745CB2">
                              <w:rPr>
                                <w:sz w:val="20"/>
                                <w:szCs w:val="20"/>
                              </w:rPr>
                              <w:t xml:space="preserve">.  </w:t>
                            </w:r>
                            <w:r>
                              <w:rPr>
                                <w:sz w:val="20"/>
                                <w:szCs w:val="20"/>
                              </w:rPr>
                              <w:t xml:space="preserve">The </w:t>
                            </w:r>
                            <w:r w:rsidR="007D66F0">
                              <w:rPr>
                                <w:sz w:val="20"/>
                                <w:szCs w:val="20"/>
                              </w:rPr>
                              <w:t>young person</w:t>
                            </w:r>
                            <w:r w:rsidRPr="00745CB2">
                              <w:rPr>
                                <w:rFonts w:cs="Arial"/>
                                <w:sz w:val="20"/>
                                <w:szCs w:val="20"/>
                              </w:rPr>
                              <w:t xml:space="preserve">’s reason and drive to write. Motivation impacts on both, how much a </w:t>
                            </w:r>
                            <w:r w:rsidR="007D66F0">
                              <w:rPr>
                                <w:rFonts w:cs="Arial"/>
                                <w:sz w:val="20"/>
                                <w:szCs w:val="20"/>
                              </w:rPr>
                              <w:t>young person</w:t>
                            </w:r>
                            <w:r w:rsidRPr="00745CB2">
                              <w:rPr>
                                <w:rFonts w:cs="Arial"/>
                                <w:sz w:val="20"/>
                                <w:szCs w:val="20"/>
                              </w:rPr>
                              <w:t xml:space="preserve"> writes and, what they write (i.e. quantity and 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DFD9D" id="Text Box 19" o:spid="_x0000_s1027" type="#_x0000_t202" style="position:absolute;margin-left:51.4pt;margin-top:11.4pt;width:240pt;height:116.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" fillcolor="#fcc" stroked="f" strokeweight=".5pt">
                <v:textbox>
                  <w:txbxContent>
                    <w:p w14:paraId="24C987D2" w14:textId="77777777" w:rsidR="002570A9" w:rsidRDefault="002570A9" w:rsidP="002570A9">
                      <w:pPr>
                        <w:rPr>
                          <w:b/>
                          <w:sz w:val="20"/>
                          <w:szCs w:val="20"/>
                        </w:rPr>
                      </w:pPr>
                      <w:r>
                        <w:rPr>
                          <w:b/>
                          <w:sz w:val="20"/>
                          <w:szCs w:val="20"/>
                          <w:u w:val="single"/>
                        </w:rPr>
                        <w:t>Motivation for writing</w:t>
                      </w:r>
                      <w:r>
                        <w:rPr>
                          <w:b/>
                          <w:sz w:val="20"/>
                          <w:szCs w:val="20"/>
                        </w:rPr>
                        <w:t>:</w:t>
                      </w:r>
                    </w:p>
                    <w:p w14:paraId="626C47C6" w14:textId="77777777" w:rsidR="002570A9" w:rsidRDefault="002570A9" w:rsidP="002570A9">
                      <w:pPr>
                        <w:contextualSpacing/>
                        <w:rPr>
                          <w:b/>
                          <w:sz w:val="20"/>
                          <w:szCs w:val="20"/>
                        </w:rPr>
                      </w:pPr>
                    </w:p>
                    <w:p w14:paraId="6F0A5184" w14:textId="3D460877" w:rsidR="002570A9" w:rsidRPr="00745CB2" w:rsidRDefault="002570A9" w:rsidP="002570A9">
                      <w:pPr>
                        <w:contextualSpacing/>
                        <w:rPr>
                          <w:sz w:val="20"/>
                          <w:szCs w:val="20"/>
                        </w:rPr>
                      </w:pPr>
                      <w:r w:rsidRPr="00745CB2">
                        <w:rPr>
                          <w:b/>
                          <w:sz w:val="20"/>
                          <w:szCs w:val="20"/>
                        </w:rPr>
                        <w:t>Motivation</w:t>
                      </w:r>
                      <w:r w:rsidRPr="00745CB2">
                        <w:rPr>
                          <w:sz w:val="20"/>
                          <w:szCs w:val="20"/>
                        </w:rPr>
                        <w:t xml:space="preserve">.  </w:t>
                      </w:r>
                      <w:r>
                        <w:rPr>
                          <w:sz w:val="20"/>
                          <w:szCs w:val="20"/>
                        </w:rPr>
                        <w:t xml:space="preserve">The </w:t>
                      </w:r>
                      <w:r w:rsidR="007D66F0">
                        <w:rPr>
                          <w:sz w:val="20"/>
                          <w:szCs w:val="20"/>
                        </w:rPr>
                        <w:t>young person</w:t>
                      </w:r>
                      <w:r w:rsidRPr="00745CB2">
                        <w:rPr>
                          <w:rFonts w:cs="Arial"/>
                          <w:sz w:val="20"/>
                          <w:szCs w:val="20"/>
                        </w:rPr>
                        <w:t xml:space="preserve">’s reason and drive to write. Motivation impacts on both, how much a </w:t>
                      </w:r>
                      <w:r w:rsidR="007D66F0">
                        <w:rPr>
                          <w:rFonts w:cs="Arial"/>
                          <w:sz w:val="20"/>
                          <w:szCs w:val="20"/>
                        </w:rPr>
                        <w:t>young person</w:t>
                      </w:r>
                      <w:r w:rsidRPr="00745CB2">
                        <w:rPr>
                          <w:rFonts w:cs="Arial"/>
                          <w:sz w:val="20"/>
                          <w:szCs w:val="20"/>
                        </w:rPr>
                        <w:t xml:space="preserve"> writes and, what they write (i.e. quantity and quality).</w:t>
                      </w:r>
                    </w:p>
                  </w:txbxContent>
                </v:textbox>
                <w10:wrap anchorx="page"/>
              </v:shape>
            </w:pict>
          </mc:Fallback>
        </mc:AlternateContent>
      </w:r>
      <w:r w:rsidRPr="002570A9">
        <w:rPr>
          <w:noProof/>
        </w:rPr>
        <mc:AlternateContent>
          <mc:Choice Requires="wps">
            <w:drawing>
              <wp:anchor distT="0" distB="0" distL="114300" distR="114300" simplePos="0" relativeHeight="251661312" behindDoc="0" locked="0" layoutInCell="1" allowOverlap="1" wp14:anchorId="1E988377" wp14:editId="5BF83CED">
                <wp:simplePos x="0" y="0"/>
                <wp:positionH relativeFrom="margin">
                  <wp:posOffset>3233511</wp:posOffset>
                </wp:positionH>
                <wp:positionV relativeFrom="paragraph">
                  <wp:posOffset>134167</wp:posOffset>
                </wp:positionV>
                <wp:extent cx="3135086" cy="1491343"/>
                <wp:effectExtent l="0" t="0" r="8255" b="0"/>
                <wp:wrapNone/>
                <wp:docPr id="20" name="Text Box 20"/>
                <wp:cNvGraphicFramePr/>
                <a:graphic xmlns:a="http://schemas.openxmlformats.org/drawingml/2006/main">
                  <a:graphicData uri="http://schemas.microsoft.com/office/word/2010/wordprocessingShape">
                    <wps:wsp>
                      <wps:cNvSpPr txBox="1"/>
                      <wps:spPr>
                        <a:xfrm>
                          <a:off x="0" y="0"/>
                          <a:ext cx="3135086" cy="1491343"/>
                        </a:xfrm>
                        <a:prstGeom prst="rect">
                          <a:avLst/>
                        </a:prstGeom>
                        <a:solidFill>
                          <a:srgbClr val="ED7D31">
                            <a:lumMod val="20000"/>
                            <a:lumOff val="80000"/>
                          </a:srgbClr>
                        </a:solidFill>
                        <a:ln w="6350">
                          <a:noFill/>
                        </a:ln>
                      </wps:spPr>
                      <wps:txbx>
                        <w:txbxContent>
                          <w:p w14:paraId="79E625F1" w14:textId="77777777" w:rsidR="002570A9" w:rsidRDefault="002570A9" w:rsidP="002570A9">
                            <w:pPr>
                              <w:rPr>
                                <w:sz w:val="20"/>
                                <w:szCs w:val="20"/>
                              </w:rPr>
                            </w:pPr>
                            <w:r>
                              <w:rPr>
                                <w:b/>
                                <w:sz w:val="20"/>
                                <w:szCs w:val="20"/>
                                <w:u w:val="single"/>
                              </w:rPr>
                              <w:t>Executive Functions for writing</w:t>
                            </w:r>
                          </w:p>
                          <w:p w14:paraId="0D4A8B76" w14:textId="77777777" w:rsidR="002570A9" w:rsidRDefault="002570A9" w:rsidP="002570A9">
                            <w:pPr>
                              <w:rPr>
                                <w:sz w:val="20"/>
                                <w:szCs w:val="20"/>
                              </w:rPr>
                            </w:pPr>
                          </w:p>
                          <w:p w14:paraId="7FD4D98C" w14:textId="77777777" w:rsidR="002570A9" w:rsidRPr="00BD34B0" w:rsidRDefault="002570A9" w:rsidP="002570A9">
                            <w:pPr>
                              <w:pStyle w:val="ListParagraph"/>
                              <w:numPr>
                                <w:ilvl w:val="0"/>
                                <w:numId w:val="1"/>
                              </w:numPr>
                              <w:spacing w:line="276" w:lineRule="auto"/>
                              <w:jc w:val="both"/>
                              <w:rPr>
                                <w:b/>
                                <w:sz w:val="20"/>
                                <w:szCs w:val="20"/>
                              </w:rPr>
                            </w:pPr>
                            <w:r w:rsidRPr="00BD34B0">
                              <w:rPr>
                                <w:b/>
                                <w:sz w:val="20"/>
                                <w:szCs w:val="20"/>
                              </w:rPr>
                              <w:t>Working memory</w:t>
                            </w:r>
                            <w:r>
                              <w:rPr>
                                <w:b/>
                                <w:sz w:val="20"/>
                                <w:szCs w:val="20"/>
                              </w:rPr>
                              <w:t xml:space="preserve"> </w:t>
                            </w:r>
                            <w:r w:rsidRPr="00745CB2">
                              <w:rPr>
                                <w:sz w:val="20"/>
                                <w:szCs w:val="20"/>
                              </w:rPr>
                              <w:t>(important for spelling)</w:t>
                            </w:r>
                          </w:p>
                          <w:p w14:paraId="23AACC18" w14:textId="77777777" w:rsidR="002570A9" w:rsidRPr="00BD34B0" w:rsidRDefault="002570A9" w:rsidP="002570A9">
                            <w:pPr>
                              <w:pStyle w:val="ListParagraph"/>
                              <w:numPr>
                                <w:ilvl w:val="0"/>
                                <w:numId w:val="1"/>
                              </w:numPr>
                              <w:spacing w:line="276" w:lineRule="auto"/>
                              <w:jc w:val="both"/>
                              <w:rPr>
                                <w:b/>
                                <w:sz w:val="20"/>
                                <w:szCs w:val="20"/>
                              </w:rPr>
                            </w:pPr>
                            <w:r w:rsidRPr="00BD34B0">
                              <w:rPr>
                                <w:b/>
                                <w:sz w:val="20"/>
                                <w:szCs w:val="20"/>
                              </w:rPr>
                              <w:t>Inhibitory Control</w:t>
                            </w:r>
                            <w:r>
                              <w:rPr>
                                <w:b/>
                                <w:sz w:val="20"/>
                                <w:szCs w:val="20"/>
                              </w:rPr>
                              <w:t xml:space="preserve"> </w:t>
                            </w:r>
                            <w:r w:rsidRPr="00745CB2">
                              <w:rPr>
                                <w:sz w:val="20"/>
                                <w:szCs w:val="20"/>
                              </w:rPr>
                              <w:t>(e.g. to inhibit multiple ideas and focus on one to write)</w:t>
                            </w:r>
                          </w:p>
                          <w:p w14:paraId="6A646E7C" w14:textId="77777777" w:rsidR="002570A9" w:rsidRPr="00745CB2" w:rsidRDefault="002570A9" w:rsidP="002570A9">
                            <w:pPr>
                              <w:pStyle w:val="ListParagraph"/>
                              <w:numPr>
                                <w:ilvl w:val="0"/>
                                <w:numId w:val="1"/>
                              </w:numPr>
                              <w:spacing w:line="276" w:lineRule="auto"/>
                              <w:jc w:val="both"/>
                              <w:rPr>
                                <w:sz w:val="20"/>
                                <w:szCs w:val="20"/>
                              </w:rPr>
                            </w:pPr>
                            <w:r w:rsidRPr="00BD34B0">
                              <w:rPr>
                                <w:b/>
                                <w:sz w:val="20"/>
                                <w:szCs w:val="20"/>
                              </w:rPr>
                              <w:t>Cognitive Flexibility</w:t>
                            </w:r>
                            <w:r>
                              <w:rPr>
                                <w:b/>
                                <w:sz w:val="20"/>
                                <w:szCs w:val="20"/>
                              </w:rPr>
                              <w:t xml:space="preserve"> (</w:t>
                            </w:r>
                            <w:r w:rsidRPr="00745CB2">
                              <w:rPr>
                                <w:sz w:val="20"/>
                                <w:szCs w:val="20"/>
                              </w:rPr>
                              <w:t>e.g. for learning and using irregular words)</w:t>
                            </w:r>
                          </w:p>
                          <w:p w14:paraId="29EF8CF9" w14:textId="77777777" w:rsidR="002570A9" w:rsidRDefault="002570A9" w:rsidP="002570A9">
                            <w:pPr>
                              <w:rPr>
                                <w:sz w:val="20"/>
                                <w:szCs w:val="20"/>
                              </w:rPr>
                            </w:pPr>
                          </w:p>
                          <w:p w14:paraId="660004F2" w14:textId="77777777" w:rsidR="002570A9" w:rsidRPr="00C81F28" w:rsidRDefault="002570A9" w:rsidP="002570A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88377" id="Text Box 20" o:spid="_x0000_s1028" type="#_x0000_t202" style="position:absolute;margin-left:254.6pt;margin-top:10.55pt;width:246.85pt;height:117.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" fillcolor="#fbe5d6" stroked="f" strokeweight=".5pt">
                <v:textbox>
                  <w:txbxContent>
                    <w:p w14:paraId="79E625F1" w14:textId="77777777" w:rsidR="002570A9" w:rsidRDefault="002570A9" w:rsidP="002570A9">
                      <w:pPr>
                        <w:rPr>
                          <w:sz w:val="20"/>
                          <w:szCs w:val="20"/>
                        </w:rPr>
                      </w:pPr>
                      <w:r>
                        <w:rPr>
                          <w:b/>
                          <w:sz w:val="20"/>
                          <w:szCs w:val="20"/>
                          <w:u w:val="single"/>
                        </w:rPr>
                        <w:t>Executive Functions for writing</w:t>
                      </w:r>
                    </w:p>
                    <w:p w14:paraId="0D4A8B76" w14:textId="77777777" w:rsidR="002570A9" w:rsidRDefault="002570A9" w:rsidP="002570A9">
                      <w:pPr>
                        <w:rPr>
                          <w:sz w:val="20"/>
                          <w:szCs w:val="20"/>
                        </w:rPr>
                      </w:pPr>
                    </w:p>
                    <w:p w14:paraId="7FD4D98C" w14:textId="77777777" w:rsidR="002570A9" w:rsidRPr="00BD34B0" w:rsidRDefault="002570A9" w:rsidP="002570A9">
                      <w:pPr>
                        <w:pStyle w:val="ListParagraph"/>
                        <w:numPr>
                          <w:ilvl w:val="0"/>
                          <w:numId w:val="1"/>
                        </w:numPr>
                        <w:spacing w:line="276" w:lineRule="auto"/>
                        <w:jc w:val="both"/>
                        <w:rPr>
                          <w:b/>
                          <w:sz w:val="20"/>
                          <w:szCs w:val="20"/>
                        </w:rPr>
                      </w:pPr>
                      <w:r w:rsidRPr="00BD34B0">
                        <w:rPr>
                          <w:b/>
                          <w:sz w:val="20"/>
                          <w:szCs w:val="20"/>
                        </w:rPr>
                        <w:t>Working memory</w:t>
                      </w:r>
                      <w:r>
                        <w:rPr>
                          <w:b/>
                          <w:sz w:val="20"/>
                          <w:szCs w:val="20"/>
                        </w:rPr>
                        <w:t xml:space="preserve"> </w:t>
                      </w:r>
                      <w:r w:rsidRPr="00745CB2">
                        <w:rPr>
                          <w:sz w:val="20"/>
                          <w:szCs w:val="20"/>
                        </w:rPr>
                        <w:t>(important for spelling)</w:t>
                      </w:r>
                    </w:p>
                    <w:p w14:paraId="23AACC18" w14:textId="77777777" w:rsidR="002570A9" w:rsidRPr="00BD34B0" w:rsidRDefault="002570A9" w:rsidP="002570A9">
                      <w:pPr>
                        <w:pStyle w:val="ListParagraph"/>
                        <w:numPr>
                          <w:ilvl w:val="0"/>
                          <w:numId w:val="1"/>
                        </w:numPr>
                        <w:spacing w:line="276" w:lineRule="auto"/>
                        <w:jc w:val="both"/>
                        <w:rPr>
                          <w:b/>
                          <w:sz w:val="20"/>
                          <w:szCs w:val="20"/>
                        </w:rPr>
                      </w:pPr>
                      <w:r w:rsidRPr="00BD34B0">
                        <w:rPr>
                          <w:b/>
                          <w:sz w:val="20"/>
                          <w:szCs w:val="20"/>
                        </w:rPr>
                        <w:t>Inhibitory Control</w:t>
                      </w:r>
                      <w:r>
                        <w:rPr>
                          <w:b/>
                          <w:sz w:val="20"/>
                          <w:szCs w:val="20"/>
                        </w:rPr>
                        <w:t xml:space="preserve"> </w:t>
                      </w:r>
                      <w:r w:rsidRPr="00745CB2">
                        <w:rPr>
                          <w:sz w:val="20"/>
                          <w:szCs w:val="20"/>
                        </w:rPr>
                        <w:t>(e.g. to inhibit multiple ideas and focus on one to write)</w:t>
                      </w:r>
                    </w:p>
                    <w:p w14:paraId="6A646E7C" w14:textId="77777777" w:rsidR="002570A9" w:rsidRPr="00745CB2" w:rsidRDefault="002570A9" w:rsidP="002570A9">
                      <w:pPr>
                        <w:pStyle w:val="ListParagraph"/>
                        <w:numPr>
                          <w:ilvl w:val="0"/>
                          <w:numId w:val="1"/>
                        </w:numPr>
                        <w:spacing w:line="276" w:lineRule="auto"/>
                        <w:jc w:val="both"/>
                        <w:rPr>
                          <w:sz w:val="20"/>
                          <w:szCs w:val="20"/>
                        </w:rPr>
                      </w:pPr>
                      <w:r w:rsidRPr="00BD34B0">
                        <w:rPr>
                          <w:b/>
                          <w:sz w:val="20"/>
                          <w:szCs w:val="20"/>
                        </w:rPr>
                        <w:t>Cognitive Flexibility</w:t>
                      </w:r>
                      <w:r>
                        <w:rPr>
                          <w:b/>
                          <w:sz w:val="20"/>
                          <w:szCs w:val="20"/>
                        </w:rPr>
                        <w:t xml:space="preserve"> (</w:t>
                      </w:r>
                      <w:r w:rsidRPr="00745CB2">
                        <w:rPr>
                          <w:sz w:val="20"/>
                          <w:szCs w:val="20"/>
                        </w:rPr>
                        <w:t>e.g. for learning and using irregular words)</w:t>
                      </w:r>
                    </w:p>
                    <w:p w14:paraId="29EF8CF9" w14:textId="77777777" w:rsidR="002570A9" w:rsidRDefault="002570A9" w:rsidP="002570A9">
                      <w:pPr>
                        <w:rPr>
                          <w:sz w:val="20"/>
                          <w:szCs w:val="20"/>
                        </w:rPr>
                      </w:pPr>
                    </w:p>
                    <w:p w14:paraId="660004F2" w14:textId="77777777" w:rsidR="002570A9" w:rsidRPr="00C81F28" w:rsidRDefault="002570A9" w:rsidP="002570A9">
                      <w:pPr>
                        <w:rPr>
                          <w:sz w:val="20"/>
                          <w:szCs w:val="20"/>
                        </w:rPr>
                      </w:pPr>
                    </w:p>
                  </w:txbxContent>
                </v:textbox>
                <w10:wrap anchorx="margin"/>
              </v:shape>
            </w:pict>
          </mc:Fallback>
        </mc:AlternateContent>
      </w:r>
    </w:p>
    <w:p w14:paraId="4CC37080" w14:textId="77777777" w:rsidR="002570A9" w:rsidRPr="002570A9" w:rsidRDefault="002570A9" w:rsidP="002570A9">
      <w:pPr>
        <w:spacing w:after="160" w:line="259" w:lineRule="auto"/>
        <w:jc w:val="left"/>
      </w:pPr>
    </w:p>
    <w:p w14:paraId="00BFB0ED" w14:textId="77777777" w:rsidR="002570A9" w:rsidRPr="002570A9" w:rsidRDefault="002570A9" w:rsidP="002570A9"/>
    <w:p w14:paraId="54F32014" w14:textId="77777777" w:rsidR="002570A9" w:rsidRPr="002570A9" w:rsidRDefault="002570A9" w:rsidP="002570A9"/>
    <w:p w14:paraId="0E229103" w14:textId="3F4C6B98" w:rsidR="002570A9" w:rsidRPr="002570A9" w:rsidRDefault="002570A9" w:rsidP="002570A9">
      <w:pPr>
        <w:spacing w:after="160" w:line="259" w:lineRule="auto"/>
        <w:jc w:val="left"/>
        <w:rPr>
          <w:b/>
        </w:rPr>
      </w:pPr>
    </w:p>
    <w:sectPr w:rsidR="002570A9" w:rsidRPr="002570A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86687" w14:textId="77777777" w:rsidR="000D7622" w:rsidRDefault="000D7622" w:rsidP="0082497B">
      <w:pPr>
        <w:spacing w:line="240" w:lineRule="auto"/>
      </w:pPr>
      <w:r>
        <w:separator/>
      </w:r>
    </w:p>
  </w:endnote>
  <w:endnote w:type="continuationSeparator" w:id="0">
    <w:p w14:paraId="3B84B2A4" w14:textId="77777777" w:rsidR="000D7622" w:rsidRDefault="000D7622" w:rsidP="008249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610249"/>
      <w:docPartObj>
        <w:docPartGallery w:val="Page Numbers (Bottom of Page)"/>
        <w:docPartUnique/>
      </w:docPartObj>
    </w:sdtPr>
    <w:sdtEndPr>
      <w:rPr>
        <w:noProof/>
      </w:rPr>
    </w:sdtEndPr>
    <w:sdtContent>
      <w:p w14:paraId="4A3C2CCA" w14:textId="457E87F3" w:rsidR="00296B1F" w:rsidRDefault="00296B1F">
        <w:pPr>
          <w:pStyle w:val="Footer"/>
          <w:jc w:val="right"/>
        </w:pPr>
        <w:r>
          <w:fldChar w:fldCharType="begin"/>
        </w:r>
        <w:r>
          <w:instrText xml:space="preserve"> PAGE   \* MERGEFORMAT </w:instrText>
        </w:r>
        <w:r>
          <w:fldChar w:fldCharType="separate"/>
        </w:r>
        <w:r w:rsidR="0012079F">
          <w:rPr>
            <w:noProof/>
          </w:rPr>
          <w:t>3</w:t>
        </w:r>
        <w:r>
          <w:rPr>
            <w:noProof/>
          </w:rPr>
          <w:fldChar w:fldCharType="end"/>
        </w:r>
      </w:p>
    </w:sdtContent>
  </w:sdt>
  <w:p w14:paraId="4BFDE497" w14:textId="77777777" w:rsidR="00296B1F" w:rsidRDefault="00296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C4A4E" w14:textId="77777777" w:rsidR="000D7622" w:rsidRDefault="000D7622" w:rsidP="0082497B">
      <w:pPr>
        <w:spacing w:line="240" w:lineRule="auto"/>
      </w:pPr>
      <w:r>
        <w:separator/>
      </w:r>
    </w:p>
  </w:footnote>
  <w:footnote w:type="continuationSeparator" w:id="0">
    <w:p w14:paraId="2081DC93" w14:textId="77777777" w:rsidR="000D7622" w:rsidRDefault="000D7622" w:rsidP="008249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A0A2" w14:textId="453D44A7" w:rsidR="0082497B" w:rsidRDefault="0082497B">
    <w:pPr>
      <w:pStyle w:val="Header"/>
    </w:pPr>
    <w:r>
      <w:rPr>
        <w:noProof/>
      </w:rPr>
      <w:t xml:space="preserve">                                               </w:t>
    </w:r>
    <w:r>
      <w:rPr>
        <w:noProof/>
      </w:rPr>
      <w:drawing>
        <wp:inline distT="0" distB="0" distL="0" distR="0" wp14:anchorId="60304D38" wp14:editId="380F59F3">
          <wp:extent cx="3444240" cy="5029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2ilogo.jpg"/>
                  <pic:cNvPicPr/>
                </pic:nvPicPr>
                <pic:blipFill>
                  <a:blip r:embed="rId1">
                    <a:extLst>
                      <a:ext uri="{28A0092B-C50C-407E-A947-70E740481C1C}">
                        <a14:useLocalDpi xmlns:a14="http://schemas.microsoft.com/office/drawing/2010/main" val="0"/>
                      </a:ext>
                    </a:extLst>
                  </a:blip>
                  <a:stretch>
                    <a:fillRect/>
                  </a:stretch>
                </pic:blipFill>
                <pic:spPr>
                  <a:xfrm>
                    <a:off x="0" y="0"/>
                    <a:ext cx="3444240" cy="502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08F5"/>
    <w:multiLevelType w:val="hybridMultilevel"/>
    <w:tmpl w:val="9182B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B5DEE"/>
    <w:multiLevelType w:val="hybridMultilevel"/>
    <w:tmpl w:val="608414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E895709"/>
    <w:multiLevelType w:val="hybridMultilevel"/>
    <w:tmpl w:val="2FEE2A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302BF2"/>
    <w:multiLevelType w:val="hybridMultilevel"/>
    <w:tmpl w:val="431CEA8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 w15:restartNumberingAfterBreak="0">
    <w:nsid w:val="5E8B3E79"/>
    <w:multiLevelType w:val="hybridMultilevel"/>
    <w:tmpl w:val="D200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095BCE"/>
    <w:multiLevelType w:val="hybridMultilevel"/>
    <w:tmpl w:val="75D4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58040E"/>
    <w:multiLevelType w:val="hybridMultilevel"/>
    <w:tmpl w:val="7A046D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350667"/>
    <w:multiLevelType w:val="hybridMultilevel"/>
    <w:tmpl w:val="86EE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6"/>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97B"/>
    <w:rsid w:val="00077630"/>
    <w:rsid w:val="000A4615"/>
    <w:rsid w:val="000C6ABD"/>
    <w:rsid w:val="000D7622"/>
    <w:rsid w:val="0012079F"/>
    <w:rsid w:val="001A195B"/>
    <w:rsid w:val="001A42BC"/>
    <w:rsid w:val="002570A9"/>
    <w:rsid w:val="00296B1F"/>
    <w:rsid w:val="003704C8"/>
    <w:rsid w:val="003872A7"/>
    <w:rsid w:val="003A2F9E"/>
    <w:rsid w:val="004F7E3B"/>
    <w:rsid w:val="005115E4"/>
    <w:rsid w:val="00595337"/>
    <w:rsid w:val="005C4AC6"/>
    <w:rsid w:val="006E45B7"/>
    <w:rsid w:val="007D66F0"/>
    <w:rsid w:val="0082497B"/>
    <w:rsid w:val="008933AC"/>
    <w:rsid w:val="00922BA9"/>
    <w:rsid w:val="00960B17"/>
    <w:rsid w:val="00965A2E"/>
    <w:rsid w:val="009C0328"/>
    <w:rsid w:val="009D3C88"/>
    <w:rsid w:val="00B20287"/>
    <w:rsid w:val="00B30827"/>
    <w:rsid w:val="00C95810"/>
    <w:rsid w:val="00F85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5F01D"/>
  <w15:chartTrackingRefBased/>
  <w15:docId w15:val="{11A51786-1B2D-4E0D-BE7E-11AA8F77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5B7"/>
    <w:pPr>
      <w:spacing w:after="0" w:line="276" w:lineRule="auto"/>
      <w:jc w:val="both"/>
    </w:pPr>
    <w:rPr>
      <w:rFonts w:ascii="Arial" w:hAnsi="Arial" w:cs="Times New Roman"/>
      <w:sz w:val="24"/>
      <w:szCs w:val="24"/>
      <w:lang w:eastAsia="en-GB"/>
    </w:rPr>
  </w:style>
  <w:style w:type="paragraph" w:styleId="Heading2">
    <w:name w:val="heading 2"/>
    <w:basedOn w:val="Normal"/>
    <w:next w:val="Normal"/>
    <w:link w:val="Heading2Char"/>
    <w:uiPriority w:val="9"/>
    <w:unhideWhenUsed/>
    <w:qFormat/>
    <w:rsid w:val="008249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B17"/>
    <w:pPr>
      <w:spacing w:line="240" w:lineRule="auto"/>
      <w:ind w:left="720"/>
      <w:contextualSpacing/>
      <w:jc w:val="left"/>
    </w:pPr>
  </w:style>
  <w:style w:type="table" w:styleId="TableGrid">
    <w:name w:val="Table Grid"/>
    <w:basedOn w:val="TableNormal"/>
    <w:uiPriority w:val="39"/>
    <w:rsid w:val="001A195B"/>
    <w:pPr>
      <w:spacing w:after="0" w:line="240" w:lineRule="auto"/>
    </w:pPr>
    <w:rPr>
      <w:rFonts w:ascii="Arial" w:eastAsiaTheme="minorHAns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2497B"/>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82497B"/>
    <w:pPr>
      <w:tabs>
        <w:tab w:val="center" w:pos="4513"/>
        <w:tab w:val="right" w:pos="9026"/>
      </w:tabs>
      <w:spacing w:line="240" w:lineRule="auto"/>
    </w:pPr>
  </w:style>
  <w:style w:type="character" w:customStyle="1" w:styleId="HeaderChar">
    <w:name w:val="Header Char"/>
    <w:basedOn w:val="DefaultParagraphFont"/>
    <w:link w:val="Header"/>
    <w:uiPriority w:val="99"/>
    <w:rsid w:val="0082497B"/>
    <w:rPr>
      <w:rFonts w:ascii="Arial" w:hAnsi="Arial" w:cs="Times New Roman"/>
      <w:sz w:val="24"/>
      <w:szCs w:val="24"/>
      <w:lang w:eastAsia="en-GB"/>
    </w:rPr>
  </w:style>
  <w:style w:type="paragraph" w:styleId="Footer">
    <w:name w:val="footer"/>
    <w:basedOn w:val="Normal"/>
    <w:link w:val="FooterChar"/>
    <w:uiPriority w:val="99"/>
    <w:unhideWhenUsed/>
    <w:rsid w:val="0082497B"/>
    <w:pPr>
      <w:tabs>
        <w:tab w:val="center" w:pos="4513"/>
        <w:tab w:val="right" w:pos="9026"/>
      </w:tabs>
      <w:spacing w:line="240" w:lineRule="auto"/>
    </w:pPr>
  </w:style>
  <w:style w:type="character" w:customStyle="1" w:styleId="FooterChar">
    <w:name w:val="Footer Char"/>
    <w:basedOn w:val="DefaultParagraphFont"/>
    <w:link w:val="Footer"/>
    <w:uiPriority w:val="99"/>
    <w:rsid w:val="0082497B"/>
    <w:rPr>
      <w:rFonts w:ascii="Arial" w:hAnsi="Arial" w:cs="Times New Roman"/>
      <w:sz w:val="24"/>
      <w:szCs w:val="24"/>
      <w:lang w:eastAsia="en-GB"/>
    </w:rPr>
  </w:style>
  <w:style w:type="paragraph" w:styleId="BalloonText">
    <w:name w:val="Balloon Text"/>
    <w:basedOn w:val="Normal"/>
    <w:link w:val="BalloonTextChar"/>
    <w:uiPriority w:val="99"/>
    <w:semiHidden/>
    <w:unhideWhenUsed/>
    <w:rsid w:val="006E45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5B7"/>
    <w:rPr>
      <w:rFonts w:ascii="Segoe UI" w:hAnsi="Segoe UI" w:cs="Segoe UI"/>
      <w:sz w:val="18"/>
      <w:szCs w:val="18"/>
      <w:lang w:eastAsia="en-GB"/>
    </w:rPr>
  </w:style>
  <w:style w:type="table" w:customStyle="1" w:styleId="TableGrid1">
    <w:name w:val="Table Grid1"/>
    <w:basedOn w:val="TableNormal"/>
    <w:next w:val="TableGrid"/>
    <w:uiPriority w:val="39"/>
    <w:rsid w:val="002570A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40345/2018-19_teacher_assessment_frameworks_at_the_end_of_key_stage_2_WEBHO.pdf" TargetMode="Externa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740343/2018-19_teacher_assessment_frameworks_at_the_end_of_key_stage_1_WEBHO.pdf" TargetMode="Externa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8BFFF3-D182-4A1F-AC3E-4326DEE8BFE6}" type="doc">
      <dgm:prSet loTypeId="urn:microsoft.com/office/officeart/2005/8/layout/venn1" loCatId="relationship" qsTypeId="urn:microsoft.com/office/officeart/2005/8/quickstyle/simple1" qsCatId="simple" csTypeId="urn:microsoft.com/office/officeart/2005/8/colors/colorful3" csCatId="colorful" phldr="1"/>
      <dgm:spPr/>
    </dgm:pt>
    <dgm:pt modelId="{7B0B78C7-65BF-423C-AAFB-BB41BF6930B9}">
      <dgm:prSet phldrT="[Text]"/>
      <dgm:spPr>
        <a:xfrm>
          <a:off x="1783080" y="40004"/>
          <a:ext cx="1920240" cy="1920240"/>
        </a:xfrm>
        <a:prstGeom prst="ellipse">
          <a:avLst/>
        </a:prstGeom>
        <a:solidFill>
          <a:srgbClr val="A5A5A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Text" lastClr="000000">
                  <a:hueOff val="0"/>
                  <a:satOff val="0"/>
                  <a:lumOff val="0"/>
                  <a:alphaOff val="0"/>
                </a:sysClr>
              </a:solidFill>
              <a:latin typeface="Calibri" panose="020F0502020204030204"/>
              <a:ea typeface="+mn-ea"/>
              <a:cs typeface="+mn-cs"/>
            </a:rPr>
            <a:t>Domain knowledge/skills</a:t>
          </a:r>
        </a:p>
      </dgm:t>
    </dgm:pt>
    <dgm:pt modelId="{F9567835-4DF8-457A-BF7A-D6EF5F7374E0}" type="parTrans" cxnId="{2D0994E6-83C9-49F4-B898-C6F433D45CFB}">
      <dgm:prSet/>
      <dgm:spPr/>
      <dgm:t>
        <a:bodyPr/>
        <a:lstStyle/>
        <a:p>
          <a:endParaRPr lang="en-US"/>
        </a:p>
      </dgm:t>
    </dgm:pt>
    <dgm:pt modelId="{870403CA-EBFF-468A-9699-B00767FD6A6C}" type="sibTrans" cxnId="{2D0994E6-83C9-49F4-B898-C6F433D45CFB}">
      <dgm:prSet/>
      <dgm:spPr/>
      <dgm:t>
        <a:bodyPr/>
        <a:lstStyle/>
        <a:p>
          <a:endParaRPr lang="en-US"/>
        </a:p>
      </dgm:t>
    </dgm:pt>
    <dgm:pt modelId="{C133D90E-4EF3-47FA-9CB0-15BDFE5CD12E}">
      <dgm:prSet phldrT="[Text]"/>
      <dgm:spPr>
        <a:xfrm>
          <a:off x="1090193" y="1240155"/>
          <a:ext cx="1920240" cy="1920240"/>
        </a:xfrm>
        <a:prstGeom prst="ellipse">
          <a:avLst/>
        </a:prstGeom>
        <a:solidFill>
          <a:srgbClr val="A5A5A5">
            <a:alpha val="50000"/>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Text" lastClr="000000">
                  <a:hueOff val="0"/>
                  <a:satOff val="0"/>
                  <a:lumOff val="0"/>
                  <a:alphaOff val="0"/>
                </a:sysClr>
              </a:solidFill>
              <a:latin typeface="Calibri" panose="020F0502020204030204"/>
              <a:ea typeface="+mn-ea"/>
              <a:cs typeface="+mn-cs"/>
            </a:rPr>
            <a:t>Motivation</a:t>
          </a:r>
        </a:p>
      </dgm:t>
    </dgm:pt>
    <dgm:pt modelId="{6077F76D-B516-4E64-878B-7F2CA70A8E0E}" type="parTrans" cxnId="{2D3E19EA-333E-4F43-A244-73246B453400}">
      <dgm:prSet/>
      <dgm:spPr/>
      <dgm:t>
        <a:bodyPr/>
        <a:lstStyle/>
        <a:p>
          <a:endParaRPr lang="en-US"/>
        </a:p>
      </dgm:t>
    </dgm:pt>
    <dgm:pt modelId="{1311545C-DDFF-4437-BDEB-3318796258C7}" type="sibTrans" cxnId="{2D3E19EA-333E-4F43-A244-73246B453400}">
      <dgm:prSet/>
      <dgm:spPr/>
      <dgm:t>
        <a:bodyPr/>
        <a:lstStyle/>
        <a:p>
          <a:endParaRPr lang="en-US"/>
        </a:p>
      </dgm:t>
    </dgm:pt>
    <dgm:pt modelId="{9859CF47-2EE6-4C5D-B8D4-AA809C922649}">
      <dgm:prSet phldrT="[Text]"/>
      <dgm:spPr>
        <a:xfrm>
          <a:off x="2475966" y="1240155"/>
          <a:ext cx="1920240" cy="1920240"/>
        </a:xfrm>
        <a:prstGeom prst="ellipse">
          <a:avLst/>
        </a:prstGeom>
        <a:solidFill>
          <a:srgbClr val="A5A5A5">
            <a:alpha val="50000"/>
            <a:hueOff val="1355300"/>
            <a:satOff val="50000"/>
            <a:lumOff val="-7353"/>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Text" lastClr="000000">
                  <a:hueOff val="0"/>
                  <a:satOff val="0"/>
                  <a:lumOff val="0"/>
                  <a:alphaOff val="0"/>
                </a:sysClr>
              </a:solidFill>
              <a:latin typeface="Calibri" panose="020F0502020204030204"/>
              <a:ea typeface="+mn-ea"/>
              <a:cs typeface="+mn-cs"/>
            </a:rPr>
            <a:t>Executive Functions</a:t>
          </a:r>
        </a:p>
      </dgm:t>
    </dgm:pt>
    <dgm:pt modelId="{47A3DD61-6F21-4BEC-867C-147EC2DB137F}" type="parTrans" cxnId="{365186AB-DD11-4D65-8957-B7B940556703}">
      <dgm:prSet/>
      <dgm:spPr/>
      <dgm:t>
        <a:bodyPr/>
        <a:lstStyle/>
        <a:p>
          <a:endParaRPr lang="en-US"/>
        </a:p>
      </dgm:t>
    </dgm:pt>
    <dgm:pt modelId="{0246F36B-2925-471E-B905-0C1E7FBC56A6}" type="sibTrans" cxnId="{365186AB-DD11-4D65-8957-B7B940556703}">
      <dgm:prSet/>
      <dgm:spPr/>
      <dgm:t>
        <a:bodyPr/>
        <a:lstStyle/>
        <a:p>
          <a:endParaRPr lang="en-US"/>
        </a:p>
      </dgm:t>
    </dgm:pt>
    <dgm:pt modelId="{5162839A-5432-4808-8B02-27593D4602CF}" type="pres">
      <dgm:prSet presAssocID="{898BFFF3-D182-4A1F-AC3E-4326DEE8BFE6}" presName="compositeShape" presStyleCnt="0">
        <dgm:presLayoutVars>
          <dgm:chMax val="7"/>
          <dgm:dir/>
          <dgm:resizeHandles val="exact"/>
        </dgm:presLayoutVars>
      </dgm:prSet>
      <dgm:spPr/>
    </dgm:pt>
    <dgm:pt modelId="{6667BFA4-7EA6-4EC9-941D-5848C4776718}" type="pres">
      <dgm:prSet presAssocID="{7B0B78C7-65BF-423C-AAFB-BB41BF6930B9}" presName="circ1" presStyleLbl="vennNode1" presStyleIdx="0" presStyleCnt="3"/>
      <dgm:spPr/>
    </dgm:pt>
    <dgm:pt modelId="{391168C9-8556-467B-88F7-ECC7688B645B}" type="pres">
      <dgm:prSet presAssocID="{7B0B78C7-65BF-423C-AAFB-BB41BF6930B9}" presName="circ1Tx" presStyleLbl="revTx" presStyleIdx="0" presStyleCnt="0">
        <dgm:presLayoutVars>
          <dgm:chMax val="0"/>
          <dgm:chPref val="0"/>
          <dgm:bulletEnabled val="1"/>
        </dgm:presLayoutVars>
      </dgm:prSet>
      <dgm:spPr/>
    </dgm:pt>
    <dgm:pt modelId="{D1D70A18-6124-49F9-B5F3-A2CA7D37A7F3}" type="pres">
      <dgm:prSet presAssocID="{9859CF47-2EE6-4C5D-B8D4-AA809C922649}" presName="circ2" presStyleLbl="vennNode1" presStyleIdx="1" presStyleCnt="3"/>
      <dgm:spPr/>
    </dgm:pt>
    <dgm:pt modelId="{A314AD7E-78FF-4411-A7DD-F9B651646C90}" type="pres">
      <dgm:prSet presAssocID="{9859CF47-2EE6-4C5D-B8D4-AA809C922649}" presName="circ2Tx" presStyleLbl="revTx" presStyleIdx="0" presStyleCnt="0">
        <dgm:presLayoutVars>
          <dgm:chMax val="0"/>
          <dgm:chPref val="0"/>
          <dgm:bulletEnabled val="1"/>
        </dgm:presLayoutVars>
      </dgm:prSet>
      <dgm:spPr/>
    </dgm:pt>
    <dgm:pt modelId="{B0B7B3F6-B8E0-42FF-985A-42E2DDE9446B}" type="pres">
      <dgm:prSet presAssocID="{C133D90E-4EF3-47FA-9CB0-15BDFE5CD12E}" presName="circ3" presStyleLbl="vennNode1" presStyleIdx="2" presStyleCnt="3"/>
      <dgm:spPr/>
    </dgm:pt>
    <dgm:pt modelId="{2BD7F3E9-D4BA-46D7-A5DA-B9E2FC1BFF50}" type="pres">
      <dgm:prSet presAssocID="{C133D90E-4EF3-47FA-9CB0-15BDFE5CD12E}" presName="circ3Tx" presStyleLbl="revTx" presStyleIdx="0" presStyleCnt="0">
        <dgm:presLayoutVars>
          <dgm:chMax val="0"/>
          <dgm:chPref val="0"/>
          <dgm:bulletEnabled val="1"/>
        </dgm:presLayoutVars>
      </dgm:prSet>
      <dgm:spPr/>
    </dgm:pt>
  </dgm:ptLst>
  <dgm:cxnLst>
    <dgm:cxn modelId="{6F030621-379F-46DD-BE5A-5F085FC5E42B}" type="presOf" srcId="{C133D90E-4EF3-47FA-9CB0-15BDFE5CD12E}" destId="{2BD7F3E9-D4BA-46D7-A5DA-B9E2FC1BFF50}" srcOrd="1" destOrd="0" presId="urn:microsoft.com/office/officeart/2005/8/layout/venn1"/>
    <dgm:cxn modelId="{CDF5073A-3AC7-4747-A190-1CEA8E835017}" type="presOf" srcId="{7B0B78C7-65BF-423C-AAFB-BB41BF6930B9}" destId="{6667BFA4-7EA6-4EC9-941D-5848C4776718}" srcOrd="0" destOrd="0" presId="urn:microsoft.com/office/officeart/2005/8/layout/venn1"/>
    <dgm:cxn modelId="{662CE56B-B4F0-44CA-A5C7-AA29A415B959}" type="presOf" srcId="{898BFFF3-D182-4A1F-AC3E-4326DEE8BFE6}" destId="{5162839A-5432-4808-8B02-27593D4602CF}" srcOrd="0" destOrd="0" presId="urn:microsoft.com/office/officeart/2005/8/layout/venn1"/>
    <dgm:cxn modelId="{179E655A-EABA-43D7-B040-036ACB8C924A}" type="presOf" srcId="{C133D90E-4EF3-47FA-9CB0-15BDFE5CD12E}" destId="{B0B7B3F6-B8E0-42FF-985A-42E2DDE9446B}" srcOrd="0" destOrd="0" presId="urn:microsoft.com/office/officeart/2005/8/layout/venn1"/>
    <dgm:cxn modelId="{AF5C427B-545A-4DC4-ABD0-92FCAAAC9568}" type="presOf" srcId="{7B0B78C7-65BF-423C-AAFB-BB41BF6930B9}" destId="{391168C9-8556-467B-88F7-ECC7688B645B}" srcOrd="1" destOrd="0" presId="urn:microsoft.com/office/officeart/2005/8/layout/venn1"/>
    <dgm:cxn modelId="{365186AB-DD11-4D65-8957-B7B940556703}" srcId="{898BFFF3-D182-4A1F-AC3E-4326DEE8BFE6}" destId="{9859CF47-2EE6-4C5D-B8D4-AA809C922649}" srcOrd="1" destOrd="0" parTransId="{47A3DD61-6F21-4BEC-867C-147EC2DB137F}" sibTransId="{0246F36B-2925-471E-B905-0C1E7FBC56A6}"/>
    <dgm:cxn modelId="{0F5D63C7-6324-4833-8B14-91D5F1BE0FCF}" type="presOf" srcId="{9859CF47-2EE6-4C5D-B8D4-AA809C922649}" destId="{D1D70A18-6124-49F9-B5F3-A2CA7D37A7F3}" srcOrd="0" destOrd="0" presId="urn:microsoft.com/office/officeart/2005/8/layout/venn1"/>
    <dgm:cxn modelId="{9D07E6DC-5CF7-40C9-B25F-4176578B70DF}" type="presOf" srcId="{9859CF47-2EE6-4C5D-B8D4-AA809C922649}" destId="{A314AD7E-78FF-4411-A7DD-F9B651646C90}" srcOrd="1" destOrd="0" presId="urn:microsoft.com/office/officeart/2005/8/layout/venn1"/>
    <dgm:cxn modelId="{2D0994E6-83C9-49F4-B898-C6F433D45CFB}" srcId="{898BFFF3-D182-4A1F-AC3E-4326DEE8BFE6}" destId="{7B0B78C7-65BF-423C-AAFB-BB41BF6930B9}" srcOrd="0" destOrd="0" parTransId="{F9567835-4DF8-457A-BF7A-D6EF5F7374E0}" sibTransId="{870403CA-EBFF-468A-9699-B00767FD6A6C}"/>
    <dgm:cxn modelId="{2D3E19EA-333E-4F43-A244-73246B453400}" srcId="{898BFFF3-D182-4A1F-AC3E-4326DEE8BFE6}" destId="{C133D90E-4EF3-47FA-9CB0-15BDFE5CD12E}" srcOrd="2" destOrd="0" parTransId="{6077F76D-B516-4E64-878B-7F2CA70A8E0E}" sibTransId="{1311545C-DDFF-4437-BDEB-3318796258C7}"/>
    <dgm:cxn modelId="{7BAA1953-9193-440F-BB85-D6CB0FBE41CD}" type="presParOf" srcId="{5162839A-5432-4808-8B02-27593D4602CF}" destId="{6667BFA4-7EA6-4EC9-941D-5848C4776718}" srcOrd="0" destOrd="0" presId="urn:microsoft.com/office/officeart/2005/8/layout/venn1"/>
    <dgm:cxn modelId="{90FB8409-AFDE-45BA-A50B-815DDC4F6298}" type="presParOf" srcId="{5162839A-5432-4808-8B02-27593D4602CF}" destId="{391168C9-8556-467B-88F7-ECC7688B645B}" srcOrd="1" destOrd="0" presId="urn:microsoft.com/office/officeart/2005/8/layout/venn1"/>
    <dgm:cxn modelId="{51DCBDC4-E0F6-4981-B1A6-314A388FA373}" type="presParOf" srcId="{5162839A-5432-4808-8B02-27593D4602CF}" destId="{D1D70A18-6124-49F9-B5F3-A2CA7D37A7F3}" srcOrd="2" destOrd="0" presId="urn:microsoft.com/office/officeart/2005/8/layout/venn1"/>
    <dgm:cxn modelId="{DB80E460-FA41-40A7-BAC2-10B012BAB155}" type="presParOf" srcId="{5162839A-5432-4808-8B02-27593D4602CF}" destId="{A314AD7E-78FF-4411-A7DD-F9B651646C90}" srcOrd="3" destOrd="0" presId="urn:microsoft.com/office/officeart/2005/8/layout/venn1"/>
    <dgm:cxn modelId="{D255E775-6D28-471F-86EE-64C919CA6DD2}" type="presParOf" srcId="{5162839A-5432-4808-8B02-27593D4602CF}" destId="{B0B7B3F6-B8E0-42FF-985A-42E2DDE9446B}" srcOrd="4" destOrd="0" presId="urn:microsoft.com/office/officeart/2005/8/layout/venn1"/>
    <dgm:cxn modelId="{E833FC1B-F22E-4A6E-93BF-B5F4437CA653}" type="presParOf" srcId="{5162839A-5432-4808-8B02-27593D4602CF}" destId="{2BD7F3E9-D4BA-46D7-A5DA-B9E2FC1BFF50}" srcOrd="5" destOrd="0" presId="urn:microsoft.com/office/officeart/2005/8/layout/ven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67BFA4-7EA6-4EC9-941D-5848C4776718}">
      <dsp:nvSpPr>
        <dsp:cNvPr id="0" name=""/>
        <dsp:cNvSpPr/>
      </dsp:nvSpPr>
      <dsp:spPr>
        <a:xfrm>
          <a:off x="1783080" y="40004"/>
          <a:ext cx="1920240" cy="1920240"/>
        </a:xfrm>
        <a:prstGeom prst="ellipse">
          <a:avLst/>
        </a:prstGeom>
        <a:solidFill>
          <a:srgbClr val="A5A5A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hueOff val="0"/>
                  <a:satOff val="0"/>
                  <a:lumOff val="0"/>
                  <a:alphaOff val="0"/>
                </a:sysClr>
              </a:solidFill>
              <a:latin typeface="Calibri" panose="020F0502020204030204"/>
              <a:ea typeface="+mn-ea"/>
              <a:cs typeface="+mn-cs"/>
            </a:rPr>
            <a:t>Domain knowledge/skills</a:t>
          </a:r>
        </a:p>
      </dsp:txBody>
      <dsp:txXfrm>
        <a:off x="2245335" y="502592"/>
        <a:ext cx="995730" cy="611016"/>
      </dsp:txXfrm>
    </dsp:sp>
    <dsp:sp modelId="{D1D70A18-6124-49F9-B5F3-A2CA7D37A7F3}">
      <dsp:nvSpPr>
        <dsp:cNvPr id="0" name=""/>
        <dsp:cNvSpPr/>
      </dsp:nvSpPr>
      <dsp:spPr>
        <a:xfrm>
          <a:off x="2475966" y="1240155"/>
          <a:ext cx="1920240" cy="1920240"/>
        </a:xfrm>
        <a:prstGeom prst="ellipse">
          <a:avLst/>
        </a:prstGeom>
        <a:solidFill>
          <a:srgbClr val="A5A5A5">
            <a:alpha val="50000"/>
            <a:hueOff val="1355300"/>
            <a:satOff val="50000"/>
            <a:lumOff val="-735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hueOff val="0"/>
                  <a:satOff val="0"/>
                  <a:lumOff val="0"/>
                  <a:alphaOff val="0"/>
                </a:sysClr>
              </a:solidFill>
              <a:latin typeface="Calibri" panose="020F0502020204030204"/>
              <a:ea typeface="+mn-ea"/>
              <a:cs typeface="+mn-cs"/>
            </a:rPr>
            <a:t>Executive Functions</a:t>
          </a:r>
        </a:p>
      </dsp:txBody>
      <dsp:txXfrm>
        <a:off x="3231968" y="1890884"/>
        <a:ext cx="814688" cy="746798"/>
      </dsp:txXfrm>
    </dsp:sp>
    <dsp:sp modelId="{B0B7B3F6-B8E0-42FF-985A-42E2DDE9446B}">
      <dsp:nvSpPr>
        <dsp:cNvPr id="0" name=""/>
        <dsp:cNvSpPr/>
      </dsp:nvSpPr>
      <dsp:spPr>
        <a:xfrm>
          <a:off x="1090193" y="1240155"/>
          <a:ext cx="1920240" cy="1920240"/>
        </a:xfrm>
        <a:prstGeom prst="ellipse">
          <a:avLst/>
        </a:prstGeom>
        <a:solidFill>
          <a:srgbClr val="A5A5A5">
            <a:alpha val="50000"/>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hueOff val="0"/>
                  <a:satOff val="0"/>
                  <a:lumOff val="0"/>
                  <a:alphaOff val="0"/>
                </a:sysClr>
              </a:solidFill>
              <a:latin typeface="Calibri" panose="020F0502020204030204"/>
              <a:ea typeface="+mn-ea"/>
              <a:cs typeface="+mn-cs"/>
            </a:rPr>
            <a:t>Motivation</a:t>
          </a:r>
        </a:p>
      </dsp:txBody>
      <dsp:txXfrm>
        <a:off x="1439743" y="1890884"/>
        <a:ext cx="814688" cy="746798"/>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Godwin</dc:creator>
  <cp:keywords/>
  <dc:description/>
  <cp:lastModifiedBy>Sarah Godwin</cp:lastModifiedBy>
  <cp:revision>8</cp:revision>
  <dcterms:created xsi:type="dcterms:W3CDTF">2023-09-25T12:37:00Z</dcterms:created>
  <dcterms:modified xsi:type="dcterms:W3CDTF">2023-11-06T15:25:00Z</dcterms:modified>
</cp:coreProperties>
</file>