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EA89" w14:textId="4E5C5B99" w:rsidR="004D78F5" w:rsidRPr="004D78F5" w:rsidRDefault="0026771E" w:rsidP="004D78F5">
      <w:pPr>
        <w:jc w:val="center"/>
        <w:rPr>
          <w:b/>
          <w:bCs/>
          <w:u w:val="single"/>
        </w:rPr>
      </w:pPr>
      <w:bookmarkStart w:id="0" w:name="_Toc48143159"/>
      <w:r>
        <w:rPr>
          <w:b/>
          <w:bCs/>
          <w:u w:val="single"/>
        </w:rPr>
        <w:t xml:space="preserve">Maths </w:t>
      </w:r>
      <w:r w:rsidR="004D78F5" w:rsidRPr="004D78F5">
        <w:rPr>
          <w:b/>
          <w:bCs/>
          <w:u w:val="single"/>
        </w:rPr>
        <w:t>PROCEDURE assessments</w:t>
      </w:r>
      <w:bookmarkEnd w:id="0"/>
    </w:p>
    <w:p w14:paraId="47DC348E" w14:textId="77777777" w:rsidR="004D78F5" w:rsidRPr="0031477D" w:rsidRDefault="004D78F5" w:rsidP="004D78F5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838"/>
        <w:gridCol w:w="2410"/>
        <w:gridCol w:w="5103"/>
        <w:gridCol w:w="5528"/>
      </w:tblGrid>
      <w:tr w:rsidR="004D78F5" w:rsidRPr="000A01A2" w14:paraId="673AC96E" w14:textId="77777777" w:rsidTr="00311382">
        <w:tc>
          <w:tcPr>
            <w:tcW w:w="1838" w:type="dxa"/>
          </w:tcPr>
          <w:p w14:paraId="65D8FA90" w14:textId="77777777" w:rsidR="004D78F5" w:rsidRPr="000A01A2" w:rsidRDefault="004D78F5" w:rsidP="0031138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1A2">
              <w:rPr>
                <w:rFonts w:cs="Arial"/>
                <w:b/>
                <w:sz w:val="22"/>
                <w:szCs w:val="22"/>
              </w:rPr>
              <w:t>Assessment name</w:t>
            </w:r>
          </w:p>
        </w:tc>
        <w:tc>
          <w:tcPr>
            <w:tcW w:w="2410" w:type="dxa"/>
          </w:tcPr>
          <w:p w14:paraId="50114206" w14:textId="77777777" w:rsidR="004D78F5" w:rsidRPr="000A01A2" w:rsidRDefault="004D78F5" w:rsidP="0031138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1A2">
              <w:rPr>
                <w:rFonts w:cs="Arial"/>
                <w:b/>
                <w:sz w:val="22"/>
                <w:szCs w:val="22"/>
              </w:rPr>
              <w:t>What is it?</w:t>
            </w:r>
          </w:p>
        </w:tc>
        <w:tc>
          <w:tcPr>
            <w:tcW w:w="5103" w:type="dxa"/>
          </w:tcPr>
          <w:p w14:paraId="411EC69B" w14:textId="77777777" w:rsidR="004D78F5" w:rsidRPr="000A01A2" w:rsidRDefault="004D78F5" w:rsidP="0031138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1A2">
              <w:rPr>
                <w:rFonts w:cs="Arial"/>
                <w:b/>
                <w:sz w:val="22"/>
                <w:szCs w:val="22"/>
              </w:rPr>
              <w:t>How it works</w:t>
            </w:r>
          </w:p>
        </w:tc>
        <w:tc>
          <w:tcPr>
            <w:tcW w:w="5528" w:type="dxa"/>
          </w:tcPr>
          <w:p w14:paraId="54B60DC3" w14:textId="77777777" w:rsidR="004D78F5" w:rsidRPr="000A01A2" w:rsidRDefault="004D78F5" w:rsidP="0031138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1A2">
              <w:rPr>
                <w:rFonts w:cs="Arial"/>
                <w:b/>
                <w:sz w:val="22"/>
                <w:szCs w:val="22"/>
              </w:rPr>
              <w:t>What can it tell you</w:t>
            </w:r>
          </w:p>
        </w:tc>
      </w:tr>
      <w:tr w:rsidR="004D78F5" w:rsidRPr="000A01A2" w14:paraId="03EF9F86" w14:textId="77777777" w:rsidTr="00311382">
        <w:tc>
          <w:tcPr>
            <w:tcW w:w="1838" w:type="dxa"/>
          </w:tcPr>
          <w:p w14:paraId="554E67C3" w14:textId="77777777" w:rsidR="004D78F5" w:rsidRPr="000A01A2" w:rsidRDefault="004D78F5" w:rsidP="00311382">
            <w:pPr>
              <w:jc w:val="left"/>
              <w:rPr>
                <w:rFonts w:cs="Arial"/>
                <w:sz w:val="22"/>
                <w:szCs w:val="22"/>
              </w:rPr>
            </w:pPr>
            <w:r w:rsidRPr="000A01A2">
              <w:rPr>
                <w:rFonts w:cs="Arial"/>
                <w:sz w:val="22"/>
                <w:szCs w:val="22"/>
              </w:rPr>
              <w:t xml:space="preserve">PROCEDURE -  </w:t>
            </w:r>
          </w:p>
          <w:p w14:paraId="3BEF85C6" w14:textId="77777777" w:rsidR="004D78F5" w:rsidRPr="000A01A2" w:rsidRDefault="004D78F5" w:rsidP="00311382">
            <w:pPr>
              <w:rPr>
                <w:rFonts w:cs="Arial"/>
                <w:sz w:val="22"/>
                <w:szCs w:val="22"/>
              </w:rPr>
            </w:pPr>
            <w:r w:rsidRPr="000A01A2">
              <w:rPr>
                <w:rFonts w:cs="Arial"/>
                <w:sz w:val="22"/>
                <w:szCs w:val="22"/>
              </w:rPr>
              <w:t>Ability to use learnt mathematical knowledge</w:t>
            </w:r>
          </w:p>
        </w:tc>
        <w:tc>
          <w:tcPr>
            <w:tcW w:w="2410" w:type="dxa"/>
          </w:tcPr>
          <w:p w14:paraId="6EEBBFEA" w14:textId="77777777" w:rsidR="004D78F5" w:rsidRPr="000A01A2" w:rsidRDefault="004D78F5" w:rsidP="00311382">
            <w:pPr>
              <w:jc w:val="left"/>
              <w:rPr>
                <w:rFonts w:cs="Arial"/>
                <w:sz w:val="22"/>
                <w:szCs w:val="22"/>
              </w:rPr>
            </w:pPr>
            <w:r w:rsidRPr="000A01A2">
              <w:rPr>
                <w:rFonts w:cs="Arial"/>
                <w:sz w:val="22"/>
                <w:szCs w:val="22"/>
              </w:rPr>
              <w:t xml:space="preserve">An assessment that probes the component skills that underpin the ability to use learnt mathematical knowledge. </w:t>
            </w:r>
          </w:p>
        </w:tc>
        <w:tc>
          <w:tcPr>
            <w:tcW w:w="5103" w:type="dxa"/>
          </w:tcPr>
          <w:p w14:paraId="652E5CAE" w14:textId="2B52D098" w:rsidR="004D78F5" w:rsidRPr="000A01A2" w:rsidRDefault="004D78F5" w:rsidP="00311382">
            <w:pPr>
              <w:rPr>
                <w:rFonts w:cs="Arial"/>
                <w:sz w:val="22"/>
                <w:szCs w:val="22"/>
              </w:rPr>
            </w:pPr>
            <w:r w:rsidRPr="000A01A2">
              <w:rPr>
                <w:rFonts w:cs="Arial"/>
                <w:sz w:val="22"/>
                <w:szCs w:val="22"/>
              </w:rPr>
              <w:t xml:space="preserve">School professionals who know the </w:t>
            </w:r>
            <w:r w:rsidR="000A01A2" w:rsidRPr="000A01A2">
              <w:rPr>
                <w:rFonts w:cs="Arial"/>
                <w:sz w:val="22"/>
                <w:szCs w:val="22"/>
              </w:rPr>
              <w:t>child</w:t>
            </w:r>
            <w:r w:rsidRPr="000A01A2">
              <w:rPr>
                <w:rFonts w:cs="Arial"/>
                <w:sz w:val="22"/>
                <w:szCs w:val="22"/>
              </w:rPr>
              <w:t xml:space="preserve"> complete the activities collaboratively with the </w:t>
            </w:r>
            <w:r w:rsidR="000A01A2" w:rsidRPr="000A01A2">
              <w:rPr>
                <w:rFonts w:cs="Arial"/>
                <w:sz w:val="22"/>
                <w:szCs w:val="22"/>
              </w:rPr>
              <w:t>child</w:t>
            </w:r>
            <w:r w:rsidRPr="000A01A2">
              <w:rPr>
                <w:rFonts w:cs="Arial"/>
                <w:sz w:val="22"/>
                <w:szCs w:val="22"/>
              </w:rPr>
              <w:t xml:space="preserve">.  </w:t>
            </w:r>
          </w:p>
          <w:p w14:paraId="3EA675F9" w14:textId="77777777" w:rsidR="004D78F5" w:rsidRPr="000A01A2" w:rsidRDefault="004D78F5" w:rsidP="00311382">
            <w:pPr>
              <w:rPr>
                <w:rFonts w:cs="Arial"/>
                <w:sz w:val="22"/>
                <w:szCs w:val="22"/>
              </w:rPr>
            </w:pPr>
          </w:p>
          <w:p w14:paraId="1308A77A" w14:textId="56211758" w:rsidR="004D78F5" w:rsidRPr="000A01A2" w:rsidRDefault="004D78F5" w:rsidP="00311382">
            <w:pPr>
              <w:rPr>
                <w:rFonts w:cs="Arial"/>
                <w:sz w:val="22"/>
                <w:szCs w:val="22"/>
              </w:rPr>
            </w:pPr>
            <w:r w:rsidRPr="000A01A2">
              <w:rPr>
                <w:rFonts w:cs="Arial"/>
                <w:sz w:val="22"/>
                <w:szCs w:val="22"/>
              </w:rPr>
              <w:t xml:space="preserve">Each subtest within the assessment should be completed:  there are four key areas to assess:  addition, subtraction, multiplication, and division. </w:t>
            </w:r>
          </w:p>
          <w:p w14:paraId="4E0DBAE0" w14:textId="77777777" w:rsidR="004D78F5" w:rsidRPr="000A01A2" w:rsidRDefault="004D78F5" w:rsidP="00311382">
            <w:pPr>
              <w:rPr>
                <w:rFonts w:cs="Arial"/>
                <w:sz w:val="22"/>
                <w:szCs w:val="22"/>
              </w:rPr>
            </w:pPr>
          </w:p>
          <w:p w14:paraId="7FC70F1E" w14:textId="09F57377" w:rsidR="004D78F5" w:rsidRPr="000A01A2" w:rsidRDefault="004D78F5" w:rsidP="00311382">
            <w:pPr>
              <w:rPr>
                <w:rFonts w:cs="Arial"/>
                <w:sz w:val="22"/>
                <w:szCs w:val="22"/>
              </w:rPr>
            </w:pPr>
            <w:r w:rsidRPr="000A01A2">
              <w:rPr>
                <w:rFonts w:cs="Arial"/>
                <w:sz w:val="22"/>
                <w:szCs w:val="22"/>
              </w:rPr>
              <w:t xml:space="preserve">The adult running the assessment will need to prepare resources in advance, such as number cards and printing out of the assessment </w:t>
            </w:r>
            <w:r w:rsidR="0026771E" w:rsidRPr="000A01A2">
              <w:rPr>
                <w:rFonts w:cs="Arial"/>
                <w:sz w:val="22"/>
                <w:szCs w:val="22"/>
              </w:rPr>
              <w:t>templates and</w:t>
            </w:r>
            <w:r w:rsidRPr="000A01A2">
              <w:rPr>
                <w:rFonts w:cs="Arial"/>
                <w:sz w:val="22"/>
                <w:szCs w:val="22"/>
              </w:rPr>
              <w:t xml:space="preserve"> printing the maths summary sheet template.</w:t>
            </w:r>
          </w:p>
          <w:p w14:paraId="129BF9BF" w14:textId="77777777" w:rsidR="004D78F5" w:rsidRPr="000A01A2" w:rsidRDefault="004D78F5" w:rsidP="0031138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4C8D401" w14:textId="17736A06" w:rsidR="004D78F5" w:rsidRPr="000A01A2" w:rsidRDefault="004D78F5" w:rsidP="004D78F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0A01A2">
              <w:rPr>
                <w:rFonts w:cs="Arial"/>
                <w:sz w:val="22"/>
                <w:szCs w:val="22"/>
              </w:rPr>
              <w:t xml:space="preserve">Identify which of the ‘procedure’ skills the </w:t>
            </w:r>
            <w:r w:rsidR="000A01A2" w:rsidRPr="000A01A2">
              <w:rPr>
                <w:rFonts w:cs="Arial"/>
                <w:sz w:val="22"/>
                <w:szCs w:val="22"/>
              </w:rPr>
              <w:t>child</w:t>
            </w:r>
            <w:r w:rsidRPr="000A01A2">
              <w:rPr>
                <w:rFonts w:cs="Arial"/>
                <w:sz w:val="22"/>
                <w:szCs w:val="22"/>
              </w:rPr>
              <w:t xml:space="preserve"> has </w:t>
            </w:r>
            <w:r w:rsidR="0026771E" w:rsidRPr="000A01A2">
              <w:rPr>
                <w:rFonts w:cs="Arial"/>
                <w:sz w:val="22"/>
                <w:szCs w:val="22"/>
              </w:rPr>
              <w:t>mastered,</w:t>
            </w:r>
            <w:r w:rsidRPr="000A01A2">
              <w:rPr>
                <w:rFonts w:cs="Arial"/>
                <w:sz w:val="22"/>
                <w:szCs w:val="22"/>
              </w:rPr>
              <w:t xml:space="preserve"> and which skills are difficulties; this will enable targeting of specific interventions to address skill area weaknesses. </w:t>
            </w:r>
          </w:p>
          <w:p w14:paraId="2779E602" w14:textId="0FBA1F28" w:rsidR="004D78F5" w:rsidRPr="000A01A2" w:rsidRDefault="004D78F5" w:rsidP="004D78F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0A01A2">
              <w:rPr>
                <w:rFonts w:cs="Arial"/>
                <w:sz w:val="22"/>
                <w:szCs w:val="22"/>
              </w:rPr>
              <w:t xml:space="preserve">Information about ‘thinking behind’ the </w:t>
            </w:r>
            <w:r w:rsidR="000A01A2" w:rsidRPr="000A01A2">
              <w:rPr>
                <w:rFonts w:cs="Arial"/>
                <w:sz w:val="22"/>
                <w:szCs w:val="22"/>
              </w:rPr>
              <w:t>children</w:t>
            </w:r>
            <w:r w:rsidRPr="000A01A2">
              <w:rPr>
                <w:rFonts w:cs="Arial"/>
                <w:sz w:val="22"/>
                <w:szCs w:val="22"/>
              </w:rPr>
              <w:t xml:space="preserve"> chosen methods and execution of the method</w:t>
            </w:r>
          </w:p>
          <w:p w14:paraId="0A79A4AF" w14:textId="77777777" w:rsidR="004D78F5" w:rsidRPr="000A01A2" w:rsidRDefault="004D78F5" w:rsidP="00311382">
            <w:pPr>
              <w:rPr>
                <w:rFonts w:cs="Arial"/>
                <w:sz w:val="22"/>
                <w:szCs w:val="22"/>
              </w:rPr>
            </w:pPr>
          </w:p>
          <w:p w14:paraId="77AF8BC3" w14:textId="1B20B5B4" w:rsidR="004D78F5" w:rsidRPr="000A01A2" w:rsidRDefault="004D78F5" w:rsidP="00311382">
            <w:pPr>
              <w:rPr>
                <w:rFonts w:cs="Arial"/>
                <w:sz w:val="22"/>
                <w:szCs w:val="22"/>
              </w:rPr>
            </w:pPr>
            <w:r w:rsidRPr="000A01A2">
              <w:rPr>
                <w:rFonts w:cs="Arial"/>
                <w:sz w:val="22"/>
                <w:szCs w:val="22"/>
              </w:rPr>
              <w:t xml:space="preserve">N.B. The conversation between the </w:t>
            </w:r>
            <w:r w:rsidR="000A01A2" w:rsidRPr="000A01A2">
              <w:rPr>
                <w:rFonts w:cs="Arial"/>
                <w:sz w:val="22"/>
                <w:szCs w:val="22"/>
              </w:rPr>
              <w:t>child</w:t>
            </w:r>
            <w:r w:rsidRPr="000A01A2">
              <w:rPr>
                <w:rFonts w:cs="Arial"/>
                <w:sz w:val="22"/>
                <w:szCs w:val="22"/>
              </w:rPr>
              <w:t xml:space="preserve"> and teacher is a valuable tool when building a profile of strengths and difficulties. This provides insight into the ‘thinking behind’ the </w:t>
            </w:r>
            <w:r w:rsidR="000A01A2" w:rsidRPr="000A01A2">
              <w:rPr>
                <w:rFonts w:cs="Arial"/>
                <w:sz w:val="22"/>
                <w:szCs w:val="22"/>
              </w:rPr>
              <w:t>children</w:t>
            </w:r>
            <w:r w:rsidRPr="000A01A2">
              <w:rPr>
                <w:rFonts w:cs="Arial"/>
                <w:sz w:val="22"/>
                <w:szCs w:val="22"/>
              </w:rPr>
              <w:t xml:space="preserve"> chosen methods and execution of the method. </w:t>
            </w:r>
          </w:p>
          <w:p w14:paraId="2491AEE7" w14:textId="77777777" w:rsidR="004D78F5" w:rsidRPr="000A01A2" w:rsidRDefault="004D78F5" w:rsidP="0031138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5C79CF7" w14:textId="617EAD59" w:rsidR="004D78F5" w:rsidRDefault="004D78F5" w:rsidP="004D78F5"/>
    <w:p w14:paraId="53CD2292" w14:textId="7FB422D0" w:rsidR="0026771E" w:rsidRDefault="0026771E" w:rsidP="004D78F5"/>
    <w:p w14:paraId="3CA8755B" w14:textId="25AAFE33" w:rsidR="0026771E" w:rsidRDefault="0026771E" w:rsidP="004D78F5"/>
    <w:p w14:paraId="2BE6B1B6" w14:textId="4C3C5C06" w:rsidR="0026771E" w:rsidRDefault="0026771E" w:rsidP="004D78F5"/>
    <w:p w14:paraId="42A321E7" w14:textId="07587EF3" w:rsidR="0026771E" w:rsidRDefault="0026771E" w:rsidP="004D78F5"/>
    <w:p w14:paraId="690AF68F" w14:textId="64A1B453" w:rsidR="0026771E" w:rsidRDefault="0026771E" w:rsidP="004D78F5"/>
    <w:p w14:paraId="2A8FAEF8" w14:textId="65381943" w:rsidR="0026771E" w:rsidRDefault="0026771E" w:rsidP="004D78F5"/>
    <w:p w14:paraId="342E0FE2" w14:textId="66242432" w:rsidR="0026771E" w:rsidRDefault="0026771E" w:rsidP="004D78F5"/>
    <w:p w14:paraId="138D7CDD" w14:textId="35FBF6F0" w:rsidR="0026771E" w:rsidRDefault="0026771E" w:rsidP="004D78F5"/>
    <w:p w14:paraId="1E3D2810" w14:textId="2B369D3E" w:rsidR="0026771E" w:rsidRDefault="0026771E" w:rsidP="004D78F5"/>
    <w:p w14:paraId="693B2C89" w14:textId="1E287BE2" w:rsidR="0026771E" w:rsidRDefault="0026771E" w:rsidP="004D78F5"/>
    <w:p w14:paraId="12254719" w14:textId="3B255430" w:rsidR="0026771E" w:rsidRDefault="0026771E" w:rsidP="004D78F5"/>
    <w:p w14:paraId="221B8191" w14:textId="77777777" w:rsidR="0026771E" w:rsidRDefault="0026771E" w:rsidP="004D78F5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539"/>
        <w:gridCol w:w="11482"/>
      </w:tblGrid>
      <w:tr w:rsidR="004D78F5" w:rsidRPr="00886D5D" w14:paraId="2C58D6A0" w14:textId="77777777" w:rsidTr="00311382">
        <w:trPr>
          <w:gridAfter w:val="1"/>
          <w:wAfter w:w="11482" w:type="dxa"/>
          <w:trHeight w:val="737"/>
        </w:trPr>
        <w:tc>
          <w:tcPr>
            <w:tcW w:w="3539" w:type="dxa"/>
            <w:shd w:val="clear" w:color="auto" w:fill="E2EFD9" w:themeFill="accent6" w:themeFillTint="33"/>
          </w:tcPr>
          <w:p w14:paraId="05DDA9DE" w14:textId="77777777" w:rsidR="004D78F5" w:rsidRDefault="004D78F5" w:rsidP="0031138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3CA6020" w14:textId="77777777" w:rsidR="004D78F5" w:rsidRPr="00CD63BD" w:rsidRDefault="004D78F5" w:rsidP="00311382">
            <w:pPr>
              <w:pStyle w:val="ListParagrap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Mathematical Operations</w:t>
            </w:r>
          </w:p>
          <w:p w14:paraId="25D66120" w14:textId="77777777" w:rsidR="004D78F5" w:rsidRPr="00CD63B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D78F5" w:rsidRPr="00886D5D" w14:paraId="74376A98" w14:textId="77777777" w:rsidTr="00311382">
        <w:tc>
          <w:tcPr>
            <w:tcW w:w="3539" w:type="dxa"/>
          </w:tcPr>
          <w:p w14:paraId="672E9555" w14:textId="77777777" w:rsidR="004D78F5" w:rsidRDefault="004D78F5" w:rsidP="00311382">
            <w:pPr>
              <w:rPr>
                <w:rFonts w:cs="Arial"/>
                <w:b/>
                <w:sz w:val="20"/>
                <w:szCs w:val="20"/>
              </w:rPr>
            </w:pPr>
          </w:p>
          <w:p w14:paraId="0123DC96" w14:textId="77777777" w:rsidR="004D78F5" w:rsidRDefault="004D78F5" w:rsidP="00311382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747E0F">
              <w:rPr>
                <w:rFonts w:cs="Arial"/>
                <w:sz w:val="20"/>
                <w:szCs w:val="20"/>
                <w:shd w:val="clear" w:color="auto" w:fill="FFFFFF"/>
              </w:rPr>
              <w:t>Competence with simple numerical operations, i.e. +, -, x, ÷</w:t>
            </w:r>
          </w:p>
          <w:p w14:paraId="57D21FE3" w14:textId="77777777" w:rsidR="004D78F5" w:rsidRPr="00747E0F" w:rsidRDefault="004D78F5" w:rsidP="00311382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14:paraId="331E268D" w14:textId="77777777" w:rsidR="004D78F5" w:rsidRDefault="004D78F5" w:rsidP="0031138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6B9C16C" w14:textId="77777777" w:rsidR="004D78F5" w:rsidRDefault="004D78F5" w:rsidP="00311382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Addition and subtraction</w:t>
            </w:r>
            <w:r>
              <w:rPr>
                <w:rFonts w:cs="Arial"/>
                <w:b/>
                <w:color w:val="00B0F0"/>
                <w:sz w:val="20"/>
                <w:szCs w:val="20"/>
              </w:rPr>
              <w:t xml:space="preserve"> </w:t>
            </w:r>
          </w:p>
          <w:p w14:paraId="3F3E09AD" w14:textId="60AB99EA" w:rsidR="004D78F5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B0F0"/>
                <w:sz w:val="20"/>
                <w:szCs w:val="20"/>
              </w:rPr>
              <w:t xml:space="preserve"> </w:t>
            </w:r>
            <w:r w:rsidR="008A1A83">
              <w:rPr>
                <w:rFonts w:cs="Arial"/>
                <w:sz w:val="20"/>
                <w:szCs w:val="20"/>
              </w:rPr>
              <w:t>Children</w:t>
            </w:r>
            <w:r w:rsidRPr="00F479FB">
              <w:rPr>
                <w:rFonts w:cs="Arial"/>
                <w:sz w:val="20"/>
                <w:szCs w:val="20"/>
              </w:rPr>
              <w:t xml:space="preserve"> need to </w:t>
            </w:r>
            <w:r>
              <w:rPr>
                <w:rFonts w:cs="Arial"/>
                <w:sz w:val="20"/>
                <w:szCs w:val="20"/>
              </w:rPr>
              <w:t xml:space="preserve">know how to </w:t>
            </w:r>
            <w:r w:rsidRPr="00F479FB">
              <w:rPr>
                <w:rFonts w:cs="Arial"/>
                <w:sz w:val="20"/>
                <w:szCs w:val="20"/>
              </w:rPr>
              <w:t>break larg</w:t>
            </w:r>
            <w:r>
              <w:rPr>
                <w:rFonts w:cs="Arial"/>
                <w:sz w:val="20"/>
                <w:szCs w:val="20"/>
              </w:rPr>
              <w:t xml:space="preserve">er number into smaller numbers. </w:t>
            </w:r>
          </w:p>
          <w:p w14:paraId="4A060997" w14:textId="77777777" w:rsidR="004D78F5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4AAB43B" w14:textId="77777777" w:rsidR="004D78F5" w:rsidRPr="006868BA" w:rsidRDefault="004D78F5" w:rsidP="00311382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868BA">
              <w:rPr>
                <w:rFonts w:cs="Arial"/>
                <w:sz w:val="20"/>
                <w:szCs w:val="20"/>
                <w:u w:val="single"/>
              </w:rPr>
              <w:t>Resources</w:t>
            </w:r>
          </w:p>
          <w:p w14:paraId="03D11520" w14:textId="77777777" w:rsidR="004D78F5" w:rsidRPr="00D93DB7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Resource card 10 and 11</w:t>
            </w:r>
          </w:p>
        </w:tc>
        <w:tc>
          <w:tcPr>
            <w:tcW w:w="11482" w:type="dxa"/>
          </w:tcPr>
          <w:p w14:paraId="0724305D" w14:textId="77777777" w:rsidR="004D78F5" w:rsidRDefault="004D78F5" w:rsidP="00311382">
            <w:pPr>
              <w:rPr>
                <w:rFonts w:cs="Arial"/>
                <w:b/>
                <w:sz w:val="20"/>
                <w:szCs w:val="20"/>
              </w:rPr>
            </w:pPr>
          </w:p>
          <w:p w14:paraId="12601B0E" w14:textId="77777777" w:rsidR="004D78F5" w:rsidRDefault="004D78F5" w:rsidP="0031138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Suggested Operations </w:t>
            </w:r>
            <w:r w:rsidRPr="00886D5D">
              <w:rPr>
                <w:rFonts w:cs="Arial"/>
                <w:b/>
                <w:sz w:val="20"/>
                <w:szCs w:val="20"/>
              </w:rPr>
              <w:t>Activity</w:t>
            </w:r>
          </w:p>
          <w:p w14:paraId="0BFAB591" w14:textId="77777777" w:rsidR="004D78F5" w:rsidRDefault="004D78F5" w:rsidP="0031138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C14281C" w14:textId="77777777" w:rsidR="004D78F5" w:rsidRPr="00845692" w:rsidRDefault="004D78F5" w:rsidP="00311382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291C77">
              <w:rPr>
                <w:rFonts w:cs="Arial"/>
                <w:sz w:val="20"/>
                <w:szCs w:val="20"/>
                <w:u w:val="single"/>
              </w:rPr>
              <w:t>Addition</w:t>
            </w:r>
          </w:p>
          <w:p w14:paraId="1C538900" w14:textId="77777777" w:rsidR="004D78F5" w:rsidRPr="00291C77" w:rsidRDefault="004D78F5" w:rsidP="004D78F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91C77">
              <w:rPr>
                <w:rFonts w:cs="Arial"/>
                <w:b/>
                <w:sz w:val="20"/>
                <w:szCs w:val="20"/>
              </w:rPr>
              <w:t>Can you count one more, two more?</w:t>
            </w:r>
          </w:p>
          <w:p w14:paraId="4BBB7BC6" w14:textId="77777777" w:rsidR="004D78F5" w:rsidRPr="00291C77" w:rsidRDefault="004D78F5" w:rsidP="004D78F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91C77">
              <w:rPr>
                <w:rFonts w:cs="Arial"/>
                <w:sz w:val="20"/>
                <w:szCs w:val="20"/>
              </w:rPr>
              <w:t>9 and one more is?</w:t>
            </w:r>
          </w:p>
          <w:p w14:paraId="72882C4D" w14:textId="77777777" w:rsidR="004D78F5" w:rsidRPr="00291C77" w:rsidRDefault="004D78F5" w:rsidP="004D78F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91C77">
              <w:rPr>
                <w:rFonts w:cs="Arial"/>
                <w:sz w:val="20"/>
                <w:szCs w:val="20"/>
              </w:rPr>
              <w:t>15 and one more is?</w:t>
            </w:r>
          </w:p>
          <w:p w14:paraId="6D1869DA" w14:textId="77777777" w:rsidR="004D78F5" w:rsidRPr="00291C77" w:rsidRDefault="004D78F5" w:rsidP="004D78F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91C77">
              <w:rPr>
                <w:rFonts w:cs="Arial"/>
                <w:sz w:val="20"/>
                <w:szCs w:val="20"/>
              </w:rPr>
              <w:t>29 and one more is?</w:t>
            </w:r>
          </w:p>
          <w:p w14:paraId="5CA1AEFA" w14:textId="77777777" w:rsidR="004D78F5" w:rsidRPr="00291C77" w:rsidRDefault="004D78F5" w:rsidP="004D78F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91C77">
              <w:rPr>
                <w:rFonts w:cs="Arial"/>
                <w:b/>
                <w:sz w:val="20"/>
                <w:szCs w:val="20"/>
              </w:rPr>
              <w:t>Show number cards Q Can you do this</w:t>
            </w:r>
          </w:p>
          <w:p w14:paraId="41C2A47B" w14:textId="77777777" w:rsidR="004D78F5" w:rsidRPr="00291C77" w:rsidRDefault="004D78F5" w:rsidP="004D78F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91C77">
              <w:rPr>
                <w:rFonts w:cs="Arial"/>
                <w:b/>
                <w:sz w:val="20"/>
                <w:szCs w:val="20"/>
              </w:rPr>
              <w:t>5+1=, 12+1=, 29+1=</w:t>
            </w:r>
          </w:p>
          <w:p w14:paraId="632CDF98" w14:textId="77777777" w:rsidR="004D78F5" w:rsidRDefault="004D78F5" w:rsidP="0031138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B8AAD0C" w14:textId="77777777" w:rsidR="004D78F5" w:rsidRDefault="004D78F5" w:rsidP="0031138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21D959B" w14:textId="77777777" w:rsidR="004D78F5" w:rsidRPr="00845692" w:rsidRDefault="004D78F5" w:rsidP="00311382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Subtraction</w:t>
            </w:r>
          </w:p>
          <w:p w14:paraId="64011287" w14:textId="77777777" w:rsidR="004D78F5" w:rsidRPr="00291C77" w:rsidRDefault="004D78F5" w:rsidP="004D78F5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91C77">
              <w:rPr>
                <w:rFonts w:cs="Arial"/>
                <w:b/>
                <w:sz w:val="20"/>
                <w:szCs w:val="20"/>
              </w:rPr>
              <w:t>Can you count one less, two less</w:t>
            </w:r>
          </w:p>
          <w:p w14:paraId="1830C03A" w14:textId="77777777" w:rsidR="004D78F5" w:rsidRPr="00291C77" w:rsidRDefault="004D78F5" w:rsidP="004D78F5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91C77">
              <w:rPr>
                <w:rFonts w:cs="Arial"/>
                <w:sz w:val="20"/>
                <w:szCs w:val="20"/>
              </w:rPr>
              <w:t>8 and 1 less is?</w:t>
            </w:r>
          </w:p>
          <w:p w14:paraId="214B3C3A" w14:textId="77777777" w:rsidR="004D78F5" w:rsidRPr="00291C77" w:rsidRDefault="004D78F5" w:rsidP="004D78F5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91C77">
              <w:rPr>
                <w:rFonts w:cs="Arial"/>
                <w:sz w:val="20"/>
                <w:szCs w:val="20"/>
              </w:rPr>
              <w:t>13 and 1 less is?</w:t>
            </w:r>
          </w:p>
          <w:p w14:paraId="5E5237AA" w14:textId="77777777" w:rsidR="004D78F5" w:rsidRPr="00291C77" w:rsidRDefault="004D78F5" w:rsidP="004D78F5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91C77">
              <w:rPr>
                <w:rFonts w:cs="Arial"/>
                <w:sz w:val="20"/>
                <w:szCs w:val="20"/>
              </w:rPr>
              <w:t>31 and one less is?</w:t>
            </w:r>
          </w:p>
          <w:p w14:paraId="132E5040" w14:textId="77777777" w:rsidR="004D78F5" w:rsidRPr="00291C77" w:rsidRDefault="004D78F5" w:rsidP="004D78F5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91C77">
              <w:rPr>
                <w:rFonts w:cs="Arial"/>
                <w:b/>
                <w:sz w:val="20"/>
                <w:szCs w:val="20"/>
              </w:rPr>
              <w:t xml:space="preserve">Show number cards Q </w:t>
            </w:r>
            <w:r w:rsidRPr="00291C77">
              <w:rPr>
                <w:rFonts w:cs="Arial"/>
                <w:sz w:val="20"/>
                <w:szCs w:val="20"/>
              </w:rPr>
              <w:t>Can you do this 5-1=,</w:t>
            </w:r>
          </w:p>
          <w:p w14:paraId="72C95268" w14:textId="525CEC6B" w:rsidR="004D78F5" w:rsidRPr="00291C77" w:rsidRDefault="004D78F5" w:rsidP="004D78F5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91C77">
              <w:rPr>
                <w:rFonts w:cs="Arial"/>
                <w:sz w:val="20"/>
                <w:szCs w:val="20"/>
              </w:rPr>
              <w:t xml:space="preserve">12-1 </w:t>
            </w:r>
            <w:r w:rsidR="0026771E" w:rsidRPr="00291C77">
              <w:rPr>
                <w:rFonts w:cs="Arial"/>
                <w:sz w:val="20"/>
                <w:szCs w:val="20"/>
              </w:rPr>
              <w:t>=,</w:t>
            </w:r>
            <w:r w:rsidRPr="00291C77">
              <w:rPr>
                <w:rFonts w:cs="Arial"/>
                <w:sz w:val="20"/>
                <w:szCs w:val="20"/>
              </w:rPr>
              <w:t xml:space="preserve"> 29-1 =</w:t>
            </w:r>
          </w:p>
          <w:p w14:paraId="306B5199" w14:textId="77777777" w:rsidR="004D78F5" w:rsidRDefault="004D78F5" w:rsidP="00311382">
            <w:pPr>
              <w:rPr>
                <w:rFonts w:cs="Arial"/>
                <w:b/>
                <w:sz w:val="20"/>
                <w:szCs w:val="20"/>
              </w:rPr>
            </w:pPr>
          </w:p>
          <w:p w14:paraId="20263120" w14:textId="77777777" w:rsidR="004D78F5" w:rsidRPr="00886D5D" w:rsidRDefault="004D78F5" w:rsidP="00311382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4466022" w14:textId="6AE2C4A0" w:rsidR="0026771E" w:rsidRDefault="0026771E"/>
    <w:p w14:paraId="189E2AE2" w14:textId="06DFE437" w:rsidR="0026771E" w:rsidRDefault="0026771E"/>
    <w:p w14:paraId="5642C9BA" w14:textId="5B41C3CE" w:rsidR="0026771E" w:rsidRDefault="0026771E"/>
    <w:p w14:paraId="05018A82" w14:textId="272B5A72" w:rsidR="0026771E" w:rsidRDefault="0026771E"/>
    <w:p w14:paraId="45398A40" w14:textId="4B7993FD" w:rsidR="0026771E" w:rsidRDefault="0026771E"/>
    <w:p w14:paraId="122F297B" w14:textId="3656FB9F" w:rsidR="0026771E" w:rsidRDefault="0026771E"/>
    <w:p w14:paraId="41FFD57C" w14:textId="0EADBDE8" w:rsidR="0026771E" w:rsidRDefault="0026771E"/>
    <w:p w14:paraId="3A5B282D" w14:textId="77777777" w:rsidR="0026771E" w:rsidRDefault="0026771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539"/>
        <w:gridCol w:w="11482"/>
      </w:tblGrid>
      <w:tr w:rsidR="004D78F5" w:rsidRPr="00886D5D" w14:paraId="075CD530" w14:textId="77777777" w:rsidTr="00311382">
        <w:trPr>
          <w:trHeight w:val="251"/>
        </w:trPr>
        <w:tc>
          <w:tcPr>
            <w:tcW w:w="3539" w:type="dxa"/>
          </w:tcPr>
          <w:p w14:paraId="0D013E7C" w14:textId="77777777" w:rsidR="004D78F5" w:rsidRDefault="004D78F5" w:rsidP="0031138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3C6D8DE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 w:rsidRPr="00886D5D">
              <w:rPr>
                <w:rFonts w:cs="Arial"/>
                <w:b/>
                <w:sz w:val="20"/>
                <w:szCs w:val="20"/>
              </w:rPr>
              <w:t>Multiplication and Division</w:t>
            </w:r>
          </w:p>
          <w:p w14:paraId="7E7A6A80" w14:textId="57630998" w:rsidR="004D78F5" w:rsidRDefault="008A1A83" w:rsidP="003113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Children</w:t>
            </w:r>
            <w:r w:rsidR="004D78F5">
              <w:rPr>
                <w:rFonts w:cs="Arial"/>
                <w:sz w:val="20"/>
                <w:szCs w:val="20"/>
              </w:rPr>
              <w:t xml:space="preserve"> should understand multiplication and division are inverse operations</w:t>
            </w:r>
          </w:p>
          <w:p w14:paraId="3954B6FF" w14:textId="77777777" w:rsidR="004D78F5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1FD3047" w14:textId="77777777" w:rsidR="004D78F5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931CCE3" w14:textId="77777777" w:rsidR="004D78F5" w:rsidRPr="006868BA" w:rsidRDefault="004D78F5" w:rsidP="00311382">
            <w:pPr>
              <w:jc w:val="left"/>
              <w:rPr>
                <w:rFonts w:cs="Arial"/>
                <w:sz w:val="20"/>
                <w:szCs w:val="20"/>
                <w:u w:val="single"/>
              </w:rPr>
            </w:pPr>
            <w:r w:rsidRPr="006868BA">
              <w:rPr>
                <w:rFonts w:cs="Arial"/>
                <w:sz w:val="20"/>
                <w:szCs w:val="20"/>
                <w:u w:val="single"/>
              </w:rPr>
              <w:t>Resources</w:t>
            </w:r>
          </w:p>
          <w:p w14:paraId="368E0A0B" w14:textId="77777777" w:rsidR="004D78F5" w:rsidRDefault="004D78F5" w:rsidP="0031138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Resource cards 12 and 13</w:t>
            </w:r>
          </w:p>
          <w:p w14:paraId="02240FDB" w14:textId="16274C05" w:rsidR="004D78F5" w:rsidRDefault="004D78F5" w:rsidP="0031138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26771E">
              <w:rPr>
                <w:rFonts w:cs="Arial"/>
                <w:sz w:val="20"/>
                <w:szCs w:val="20"/>
              </w:rPr>
              <w:t>Inverse</w:t>
            </w:r>
            <w:r>
              <w:rPr>
                <w:rFonts w:cs="Arial"/>
                <w:sz w:val="20"/>
                <w:szCs w:val="20"/>
              </w:rPr>
              <w:t xml:space="preserve"> statements)</w:t>
            </w:r>
          </w:p>
          <w:p w14:paraId="3C80FF74" w14:textId="77777777" w:rsidR="004D78F5" w:rsidRDefault="004D78F5" w:rsidP="0031138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Resource card 14 </w:t>
            </w:r>
          </w:p>
          <w:p w14:paraId="3BD4D624" w14:textId="77777777" w:rsidR="004D78F5" w:rsidRDefault="004D78F5" w:rsidP="0031138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(Word Problem Card multiplication)</w:t>
            </w:r>
          </w:p>
          <w:p w14:paraId="6F27FB1E" w14:textId="77777777" w:rsidR="004D78F5" w:rsidRDefault="004D78F5" w:rsidP="0031138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Resource card 15 </w:t>
            </w:r>
          </w:p>
          <w:p w14:paraId="6BD99825" w14:textId="301A90D8" w:rsidR="004D78F5" w:rsidRPr="00886D5D" w:rsidRDefault="004D78F5" w:rsidP="0031138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(Word Problem </w:t>
            </w:r>
            <w:r w:rsidR="0026771E">
              <w:rPr>
                <w:rFonts w:cs="Arial"/>
                <w:sz w:val="20"/>
                <w:szCs w:val="20"/>
              </w:rPr>
              <w:t>Division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482" w:type="dxa"/>
          </w:tcPr>
          <w:p w14:paraId="15AEB32A" w14:textId="77777777" w:rsidR="004D78F5" w:rsidRPr="00845692" w:rsidRDefault="004D78F5" w:rsidP="0031138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45692">
              <w:rPr>
                <w:rFonts w:cs="Arial"/>
                <w:b/>
                <w:sz w:val="20"/>
                <w:szCs w:val="20"/>
              </w:rPr>
              <w:t>Multiplication</w:t>
            </w:r>
            <w:r>
              <w:rPr>
                <w:rFonts w:cs="Arial"/>
                <w:b/>
                <w:sz w:val="20"/>
                <w:szCs w:val="20"/>
              </w:rPr>
              <w:t xml:space="preserve"> &amp; Division Example</w:t>
            </w:r>
            <w:r w:rsidRPr="00845692">
              <w:rPr>
                <w:rFonts w:cs="Arial"/>
                <w:b/>
                <w:sz w:val="20"/>
                <w:szCs w:val="20"/>
              </w:rPr>
              <w:t xml:space="preserve"> Ac</w:t>
            </w:r>
            <w:r>
              <w:rPr>
                <w:rFonts w:cs="Arial"/>
                <w:b/>
                <w:sz w:val="20"/>
                <w:szCs w:val="20"/>
              </w:rPr>
              <w:t>tivities</w:t>
            </w:r>
          </w:p>
          <w:p w14:paraId="6A1BFF23" w14:textId="77777777" w:rsidR="004D78F5" w:rsidRDefault="004D78F5" w:rsidP="00311382">
            <w:pPr>
              <w:rPr>
                <w:rFonts w:cs="Arial"/>
                <w:sz w:val="20"/>
                <w:szCs w:val="20"/>
              </w:rPr>
            </w:pPr>
          </w:p>
          <w:p w14:paraId="4F17DA59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Q. </w:t>
            </w:r>
            <w:r w:rsidRPr="00886D5D">
              <w:rPr>
                <w:rFonts w:cs="Arial"/>
                <w:sz w:val="20"/>
                <w:szCs w:val="20"/>
              </w:rPr>
              <w:t>Which tables do you know 2’s, 5’s 10?</w:t>
            </w:r>
          </w:p>
          <w:p w14:paraId="6120731A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 w:rsidRPr="00886D5D">
              <w:rPr>
                <w:rFonts w:cs="Arial"/>
                <w:sz w:val="20"/>
                <w:szCs w:val="20"/>
              </w:rPr>
              <w:t>Q. How do you think you work out the 4’s</w:t>
            </w:r>
            <w:r>
              <w:rPr>
                <w:rFonts w:cs="Arial"/>
                <w:sz w:val="20"/>
                <w:szCs w:val="20"/>
              </w:rPr>
              <w:t xml:space="preserve"> times</w:t>
            </w:r>
            <w:r w:rsidRPr="00886D5D">
              <w:rPr>
                <w:rFonts w:cs="Arial"/>
                <w:sz w:val="20"/>
                <w:szCs w:val="20"/>
              </w:rPr>
              <w:t xml:space="preserve"> table?</w:t>
            </w:r>
          </w:p>
          <w:p w14:paraId="34ECA66E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5B998B5" w14:textId="77777777" w:rsidR="004D78F5" w:rsidRPr="00845692" w:rsidRDefault="004D78F5" w:rsidP="00311382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845692">
              <w:rPr>
                <w:rFonts w:cs="Arial"/>
                <w:sz w:val="20"/>
                <w:szCs w:val="20"/>
                <w:u w:val="single"/>
              </w:rPr>
              <w:t xml:space="preserve">Use 10 counters </w:t>
            </w:r>
            <w:r>
              <w:rPr>
                <w:rFonts w:cs="Arial"/>
                <w:sz w:val="20"/>
                <w:szCs w:val="20"/>
                <w:u w:val="single"/>
              </w:rPr>
              <w:t>and show me how</w:t>
            </w:r>
          </w:p>
          <w:p w14:paraId="6C245448" w14:textId="77777777" w:rsidR="004D78F5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Q. </w:t>
            </w:r>
            <w:r w:rsidRPr="00886D5D">
              <w:rPr>
                <w:rFonts w:cs="Arial"/>
                <w:sz w:val="20"/>
                <w:szCs w:val="20"/>
              </w:rPr>
              <w:t>Can you use the counters and show me</w:t>
            </w:r>
            <w:r>
              <w:rPr>
                <w:rFonts w:cs="Arial"/>
                <w:sz w:val="20"/>
                <w:szCs w:val="20"/>
              </w:rPr>
              <w:t xml:space="preserve"> how would you make </w:t>
            </w:r>
            <w:r w:rsidRPr="00886D5D">
              <w:rPr>
                <w:rFonts w:cs="Arial"/>
                <w:sz w:val="20"/>
                <w:szCs w:val="20"/>
              </w:rPr>
              <w:t>2x5</w:t>
            </w:r>
            <w:r>
              <w:rPr>
                <w:rFonts w:cs="Arial"/>
                <w:sz w:val="20"/>
                <w:szCs w:val="20"/>
              </w:rPr>
              <w:t>?</w:t>
            </w:r>
          </w:p>
          <w:p w14:paraId="48C24A2A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Q. Split the counters into two groups… etc.</w:t>
            </w:r>
          </w:p>
          <w:p w14:paraId="60A3F869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Q. </w:t>
            </w:r>
            <w:r w:rsidRPr="00886D5D">
              <w:rPr>
                <w:rFonts w:cs="Arial"/>
                <w:sz w:val="20"/>
                <w:szCs w:val="20"/>
              </w:rPr>
              <w:t>Use the counters to make 3x2</w:t>
            </w:r>
          </w:p>
          <w:p w14:paraId="0D7DB51B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Q. </w:t>
            </w:r>
            <w:r w:rsidRPr="00886D5D">
              <w:rPr>
                <w:rFonts w:cs="Arial"/>
                <w:sz w:val="20"/>
                <w:szCs w:val="20"/>
              </w:rPr>
              <w:t>Can you make 2x3</w:t>
            </w:r>
          </w:p>
          <w:p w14:paraId="2A9981EF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E1A7F58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 w:rsidRPr="00845692">
              <w:rPr>
                <w:rFonts w:cs="Arial"/>
                <w:sz w:val="20"/>
                <w:szCs w:val="20"/>
                <w:u w:val="single"/>
              </w:rPr>
              <w:t>Show Word problem card</w:t>
            </w:r>
            <w:r w:rsidRPr="00886D5D">
              <w:rPr>
                <w:rFonts w:cs="Arial"/>
                <w:sz w:val="20"/>
                <w:szCs w:val="20"/>
              </w:rPr>
              <w:t>.</w:t>
            </w:r>
          </w:p>
          <w:p w14:paraId="399444C9" w14:textId="03B1AF34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 w:rsidRPr="00886D5D">
              <w:rPr>
                <w:rFonts w:cs="Arial"/>
                <w:sz w:val="20"/>
                <w:szCs w:val="20"/>
              </w:rPr>
              <w:t xml:space="preserve">Ajay, </w:t>
            </w:r>
            <w:r w:rsidR="0026771E" w:rsidRPr="00886D5D">
              <w:rPr>
                <w:rFonts w:cs="Arial"/>
                <w:sz w:val="20"/>
                <w:szCs w:val="20"/>
              </w:rPr>
              <w:t>Sam,</w:t>
            </w:r>
            <w:r w:rsidRPr="00886D5D">
              <w:rPr>
                <w:rFonts w:cs="Arial"/>
                <w:sz w:val="20"/>
                <w:szCs w:val="20"/>
              </w:rPr>
              <w:t xml:space="preserve"> and Kemi have 4 conkers each</w:t>
            </w:r>
            <w:r>
              <w:rPr>
                <w:rFonts w:cs="Arial"/>
                <w:sz w:val="20"/>
                <w:szCs w:val="20"/>
              </w:rPr>
              <w:t xml:space="preserve"> (then expand for four people)</w:t>
            </w:r>
            <w:r w:rsidRPr="00886D5D">
              <w:rPr>
                <w:rFonts w:cs="Arial"/>
                <w:sz w:val="20"/>
                <w:szCs w:val="20"/>
              </w:rPr>
              <w:t>.</w:t>
            </w:r>
          </w:p>
          <w:p w14:paraId="081FA97E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 w:rsidRPr="00886D5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B72878B" wp14:editId="13C6A87B">
                  <wp:extent cx="544195" cy="462915"/>
                  <wp:effectExtent l="0" t="0" r="825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5EB6A" w14:textId="77777777" w:rsidR="004D78F5" w:rsidRPr="00886D5D" w:rsidRDefault="004D78F5" w:rsidP="0031138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86D5D">
              <w:rPr>
                <w:rFonts w:cs="Arial"/>
                <w:sz w:val="20"/>
                <w:szCs w:val="20"/>
              </w:rPr>
              <w:t>How many conkers do they have altogether?</w:t>
            </w:r>
          </w:p>
          <w:p w14:paraId="7B151486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2C162C5" w14:textId="77777777" w:rsidR="004D78F5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 w:rsidRPr="00845692">
              <w:rPr>
                <w:rFonts w:cs="Arial"/>
                <w:sz w:val="20"/>
                <w:szCs w:val="20"/>
                <w:u w:val="single"/>
              </w:rPr>
              <w:t>Show them the Monkey card</w:t>
            </w:r>
          </w:p>
          <w:p w14:paraId="7FF716C6" w14:textId="77777777" w:rsidR="004D78F5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 w:rsidRPr="00886D5D">
              <w:rPr>
                <w:rFonts w:cs="Arial"/>
                <w:sz w:val="20"/>
                <w:szCs w:val="20"/>
              </w:rPr>
              <w:t>20 bananas and four monkeys.</w:t>
            </w:r>
          </w:p>
          <w:p w14:paraId="4531A9D5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 w:rsidRPr="00886D5D">
              <w:rPr>
                <w:rFonts w:cs="Arial"/>
                <w:sz w:val="20"/>
                <w:szCs w:val="20"/>
              </w:rPr>
              <w:t>Q What could you do so each monkey gets the same number of bananas?</w:t>
            </w:r>
          </w:p>
          <w:p w14:paraId="1D4D2C9E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  <w:r w:rsidRPr="00886D5D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473A2703" wp14:editId="1CF77E00">
                  <wp:extent cx="2401570" cy="983615"/>
                  <wp:effectExtent l="0" t="0" r="0" b="698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573E1" w14:textId="77777777" w:rsidR="004D78F5" w:rsidRPr="00886D5D" w:rsidRDefault="004D78F5" w:rsidP="0031138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02B4758" w14:textId="77777777" w:rsidR="004D78F5" w:rsidRPr="00886D5D" w:rsidRDefault="004D78F5" w:rsidP="003113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F6B3A3A" w14:textId="77777777" w:rsidR="004D78F5" w:rsidRDefault="004D78F5" w:rsidP="004D78F5">
      <w:pPr>
        <w:rPr>
          <w:rFonts w:cs="Arial"/>
          <w:b/>
        </w:rPr>
      </w:pPr>
    </w:p>
    <w:p w14:paraId="2C59ACA9" w14:textId="70FCE56D" w:rsidR="004D78F5" w:rsidRPr="000A01A2" w:rsidRDefault="004D78F5" w:rsidP="0026771E">
      <w:pPr>
        <w:spacing w:after="160" w:line="259" w:lineRule="auto"/>
        <w:jc w:val="center"/>
        <w:rPr>
          <w:b/>
          <w:bCs/>
          <w:sz w:val="22"/>
          <w:szCs w:val="22"/>
          <w:u w:val="single"/>
        </w:rPr>
      </w:pPr>
      <w:r>
        <w:br w:type="page"/>
      </w:r>
      <w:bookmarkStart w:id="1" w:name="_Toc48143160"/>
      <w:r w:rsidRPr="000A01A2">
        <w:rPr>
          <w:b/>
          <w:bCs/>
          <w:sz w:val="22"/>
          <w:szCs w:val="22"/>
          <w:u w:val="single"/>
        </w:rPr>
        <w:lastRenderedPageBreak/>
        <w:t>Guidelines for analysis of PROCEDURE assessments</w:t>
      </w:r>
      <w:bookmarkEnd w:id="1"/>
    </w:p>
    <w:p w14:paraId="0741898B" w14:textId="77777777" w:rsidR="004D78F5" w:rsidRPr="000A01A2" w:rsidRDefault="004D78F5" w:rsidP="004D78F5">
      <w:pPr>
        <w:rPr>
          <w:sz w:val="22"/>
          <w:szCs w:val="22"/>
        </w:rPr>
      </w:pPr>
    </w:p>
    <w:p w14:paraId="78464B2C" w14:textId="36C2CBC8" w:rsidR="004D78F5" w:rsidRPr="000A01A2" w:rsidRDefault="008A1A83" w:rsidP="004D78F5">
      <w:pPr>
        <w:rPr>
          <w:sz w:val="22"/>
          <w:szCs w:val="22"/>
        </w:rPr>
      </w:pPr>
      <w:r>
        <w:rPr>
          <w:sz w:val="22"/>
          <w:szCs w:val="22"/>
        </w:rPr>
        <w:t>Children</w:t>
      </w:r>
      <w:r w:rsidR="004D78F5" w:rsidRPr="000A01A2">
        <w:rPr>
          <w:sz w:val="22"/>
          <w:szCs w:val="22"/>
        </w:rPr>
        <w:t xml:space="preserve"> may experience difficulty with successfully completing these assessments due to a range of reasons:</w:t>
      </w:r>
    </w:p>
    <w:p w14:paraId="3BBEC13C" w14:textId="77777777" w:rsidR="004D78F5" w:rsidRPr="000A01A2" w:rsidRDefault="004D78F5" w:rsidP="004D78F5">
      <w:pPr>
        <w:rPr>
          <w:sz w:val="22"/>
          <w:szCs w:val="22"/>
        </w:rPr>
      </w:pPr>
    </w:p>
    <w:p w14:paraId="2007E427" w14:textId="77777777" w:rsidR="004D78F5" w:rsidRPr="000A01A2" w:rsidRDefault="004D78F5" w:rsidP="004D78F5">
      <w:pPr>
        <w:rPr>
          <w:b/>
          <w:sz w:val="22"/>
          <w:szCs w:val="22"/>
        </w:rPr>
      </w:pPr>
      <w:r w:rsidRPr="000A01A2">
        <w:rPr>
          <w:b/>
          <w:sz w:val="22"/>
          <w:szCs w:val="22"/>
        </w:rPr>
        <w:t>Addition and subtraction</w:t>
      </w:r>
    </w:p>
    <w:p w14:paraId="69C87F56" w14:textId="7E27587F" w:rsidR="004D78F5" w:rsidRPr="000A01A2" w:rsidRDefault="004D78F5" w:rsidP="004D78F5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Arial"/>
          <w:sz w:val="22"/>
          <w:szCs w:val="22"/>
        </w:rPr>
      </w:pPr>
      <w:r w:rsidRPr="000A01A2">
        <w:rPr>
          <w:rFonts w:cs="Arial"/>
          <w:sz w:val="22"/>
          <w:szCs w:val="22"/>
        </w:rPr>
        <w:t xml:space="preserve">Not knowing where to start counting from.  For example, when asked to count ‘one more from 13’ the </w:t>
      </w:r>
      <w:r w:rsidR="000A01A2" w:rsidRPr="000A01A2">
        <w:rPr>
          <w:rFonts w:cs="Arial"/>
          <w:sz w:val="22"/>
          <w:szCs w:val="22"/>
        </w:rPr>
        <w:t>child</w:t>
      </w:r>
      <w:r w:rsidRPr="000A01A2">
        <w:rPr>
          <w:rFonts w:cs="Arial"/>
          <w:sz w:val="22"/>
          <w:szCs w:val="22"/>
        </w:rPr>
        <w:t xml:space="preserve"> may say ‘15’ due to thinking they need to start counting from the next number, i.e. in this example from 14 rather than 13.</w:t>
      </w:r>
    </w:p>
    <w:p w14:paraId="4BC9F7E8" w14:textId="77777777" w:rsidR="004D78F5" w:rsidRPr="000A01A2" w:rsidRDefault="004D78F5" w:rsidP="004D78F5">
      <w:pPr>
        <w:pStyle w:val="ListParagraph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0A01A2">
        <w:rPr>
          <w:rFonts w:cs="Arial"/>
          <w:sz w:val="22"/>
          <w:szCs w:val="22"/>
        </w:rPr>
        <w:t>Recognising quantities- Subitising.</w:t>
      </w:r>
    </w:p>
    <w:p w14:paraId="1E386E2D" w14:textId="77777777" w:rsidR="004D78F5" w:rsidRPr="000A01A2" w:rsidRDefault="004D78F5" w:rsidP="004D78F5">
      <w:pPr>
        <w:pStyle w:val="ListParagraph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0A01A2">
        <w:rPr>
          <w:sz w:val="22"/>
          <w:szCs w:val="22"/>
        </w:rPr>
        <w:t>Lack of knowledge of the ‘sight facts’ of numbers 5 and 10, e.g. number bonds to 10.</w:t>
      </w:r>
    </w:p>
    <w:p w14:paraId="75E78797" w14:textId="547C8367" w:rsidR="004D78F5" w:rsidRPr="000A01A2" w:rsidRDefault="004D78F5" w:rsidP="004D78F5">
      <w:pPr>
        <w:pStyle w:val="ListParagraph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0A01A2">
        <w:rPr>
          <w:rFonts w:cs="Arial"/>
          <w:sz w:val="22"/>
          <w:szCs w:val="22"/>
        </w:rPr>
        <w:t xml:space="preserve">Weak retention and recall of a visual cluster, auditory </w:t>
      </w:r>
      <w:r w:rsidR="0026771E" w:rsidRPr="000A01A2">
        <w:rPr>
          <w:rFonts w:cs="Arial"/>
          <w:sz w:val="22"/>
          <w:szCs w:val="22"/>
        </w:rPr>
        <w:t>numeral,</w:t>
      </w:r>
      <w:r w:rsidRPr="000A01A2">
        <w:rPr>
          <w:rFonts w:cs="Arial"/>
          <w:sz w:val="22"/>
          <w:szCs w:val="22"/>
        </w:rPr>
        <w:t xml:space="preserve"> and symbol as a number.</w:t>
      </w:r>
    </w:p>
    <w:p w14:paraId="4E49A47D" w14:textId="77777777" w:rsidR="004D78F5" w:rsidRPr="000A01A2" w:rsidRDefault="004D78F5" w:rsidP="004D78F5">
      <w:pPr>
        <w:pStyle w:val="ListParagraph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0A01A2">
        <w:rPr>
          <w:rFonts w:cs="Arial"/>
          <w:sz w:val="22"/>
          <w:szCs w:val="22"/>
        </w:rPr>
        <w:t>Being able to compose /decompose, such as breaking larger number into smaller numbers.</w:t>
      </w:r>
    </w:p>
    <w:p w14:paraId="7A383A54" w14:textId="77777777" w:rsidR="004D78F5" w:rsidRPr="000A01A2" w:rsidRDefault="004D78F5" w:rsidP="004D78F5">
      <w:pPr>
        <w:rPr>
          <w:rFonts w:cs="Arial"/>
          <w:sz w:val="22"/>
          <w:szCs w:val="22"/>
        </w:rPr>
      </w:pPr>
    </w:p>
    <w:p w14:paraId="5A22B06F" w14:textId="77777777" w:rsidR="004D78F5" w:rsidRPr="000A01A2" w:rsidRDefault="004D78F5" w:rsidP="004D78F5">
      <w:pPr>
        <w:rPr>
          <w:rFonts w:cs="Arial"/>
          <w:sz w:val="22"/>
          <w:szCs w:val="22"/>
        </w:rPr>
      </w:pPr>
      <w:r w:rsidRPr="000A01A2">
        <w:rPr>
          <w:rFonts w:cs="Arial"/>
          <w:b/>
          <w:sz w:val="22"/>
          <w:szCs w:val="22"/>
        </w:rPr>
        <w:t>Multiplication and Division</w:t>
      </w:r>
      <w:r w:rsidRPr="000A01A2">
        <w:rPr>
          <w:rFonts w:cs="Arial"/>
          <w:sz w:val="22"/>
          <w:szCs w:val="22"/>
        </w:rPr>
        <w:t xml:space="preserve"> </w:t>
      </w:r>
    </w:p>
    <w:p w14:paraId="7FD77F57" w14:textId="77777777" w:rsidR="004D78F5" w:rsidRPr="000A01A2" w:rsidRDefault="004D78F5" w:rsidP="004D78F5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 w:rsidRPr="000A01A2">
        <w:rPr>
          <w:rFonts w:cs="Arial"/>
          <w:sz w:val="22"/>
          <w:szCs w:val="22"/>
        </w:rPr>
        <w:t>Difficulties may arise with division if multiplication is not fully understood.</w:t>
      </w:r>
    </w:p>
    <w:p w14:paraId="093D37D3" w14:textId="74CA001F" w:rsidR="004D78F5" w:rsidRPr="000A01A2" w:rsidRDefault="008A1A83" w:rsidP="004D78F5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Children</w:t>
      </w:r>
      <w:r w:rsidR="004D78F5" w:rsidRPr="000A01A2">
        <w:rPr>
          <w:rFonts w:cs="Arial"/>
          <w:sz w:val="22"/>
          <w:szCs w:val="22"/>
        </w:rPr>
        <w:t xml:space="preserve"> not understanding that multiplication and division are inverse operations</w:t>
      </w:r>
    </w:p>
    <w:p w14:paraId="0C936003" w14:textId="77777777" w:rsidR="004D78F5" w:rsidRPr="000A01A2" w:rsidRDefault="004D78F5" w:rsidP="004D78F5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 w:rsidRPr="000A01A2">
        <w:rPr>
          <w:rFonts w:cs="Arial"/>
          <w:sz w:val="22"/>
          <w:szCs w:val="22"/>
        </w:rPr>
        <w:t xml:space="preserve">Using manipulatives to demonstrate their understanding of multiplication and division e.g. being unable to group counters or present as an array. </w:t>
      </w:r>
    </w:p>
    <w:p w14:paraId="0CD71C13" w14:textId="77777777" w:rsidR="004D78F5" w:rsidRPr="000A01A2" w:rsidRDefault="004D78F5" w:rsidP="004D78F5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i/>
          <w:sz w:val="22"/>
          <w:szCs w:val="22"/>
        </w:rPr>
      </w:pPr>
      <w:r w:rsidRPr="000A01A2">
        <w:rPr>
          <w:rFonts w:cs="Arial"/>
          <w:sz w:val="22"/>
          <w:szCs w:val="22"/>
        </w:rPr>
        <w:t xml:space="preserve">Not understanding the commutative and associative properties of multiplication, i.e. </w:t>
      </w:r>
      <w:r w:rsidRPr="000A01A2">
        <w:rPr>
          <w:rFonts w:cs="Arial"/>
          <w:i/>
          <w:sz w:val="22"/>
          <w:szCs w:val="22"/>
        </w:rPr>
        <w:t xml:space="preserve">Commutative property of multiplication: Changing the order of factors does not change the product. For example, 4 × 3 = 3 × 4 4 \times 3 = 3 \times 4 4×3=3×44, times, 3, equals, 3, times, 4. Associative property of multiplication: Changing the grouping of factors does not change the product (cited from </w:t>
      </w:r>
      <w:hyperlink r:id="rId9" w:anchor=":~:text=Commutative%20property%20of%20multiplication%3A%20Changing,does%20not%20change%20the%20product" w:history="1">
        <w:r w:rsidRPr="000A01A2">
          <w:rPr>
            <w:rStyle w:val="Hyperlink"/>
            <w:rFonts w:eastAsiaTheme="majorEastAsia"/>
            <w:i/>
            <w:sz w:val="22"/>
            <w:szCs w:val="22"/>
          </w:rPr>
          <w:t>https://www.khanacademy.org/math/pre-algebra/pre-algebra-arith-prop/pre-algebra-arithmetic-properties/a/properties-of-multiplication#:~:text=Commutative%20property%20of%20multiplication%3A%20Changing,does%20not%20change%20the%20product</w:t>
        </w:r>
      </w:hyperlink>
      <w:r w:rsidRPr="000A01A2">
        <w:rPr>
          <w:rFonts w:eastAsiaTheme="majorEastAsia"/>
          <w:i/>
          <w:sz w:val="22"/>
          <w:szCs w:val="22"/>
        </w:rPr>
        <w:t>.  Retrieved from website on 11.03.20</w:t>
      </w:r>
      <w:r w:rsidRPr="000A01A2">
        <w:rPr>
          <w:rFonts w:cs="Arial"/>
          <w:i/>
          <w:sz w:val="22"/>
          <w:szCs w:val="22"/>
        </w:rPr>
        <w:t>)</w:t>
      </w:r>
    </w:p>
    <w:p w14:paraId="432E47A0" w14:textId="14E1D265" w:rsidR="0026771E" w:rsidRPr="000A01A2" w:rsidRDefault="008A1A83" w:rsidP="0026771E">
      <w:pPr>
        <w:pStyle w:val="ListParagraph"/>
        <w:numPr>
          <w:ilvl w:val="0"/>
          <w:numId w:val="5"/>
        </w:numPr>
        <w:spacing w:after="160" w:line="259" w:lineRule="auto"/>
        <w:rPr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Children</w:t>
      </w:r>
      <w:r w:rsidR="004D78F5" w:rsidRPr="000A01A2">
        <w:rPr>
          <w:rFonts w:cs="Arial"/>
          <w:sz w:val="22"/>
          <w:szCs w:val="22"/>
        </w:rPr>
        <w:t xml:space="preserve"> may continue to use fingers to answer multiplication and division questions which might suggest the </w:t>
      </w:r>
      <w:r w:rsidR="000A01A2" w:rsidRPr="000A01A2">
        <w:rPr>
          <w:rFonts w:cs="Arial"/>
          <w:sz w:val="22"/>
          <w:szCs w:val="22"/>
        </w:rPr>
        <w:t>child</w:t>
      </w:r>
      <w:r w:rsidR="004D78F5" w:rsidRPr="000A01A2">
        <w:rPr>
          <w:rFonts w:cs="Arial"/>
          <w:sz w:val="22"/>
          <w:szCs w:val="22"/>
        </w:rPr>
        <w:t xml:space="preserve"> is not secure with strategies, use of materials or a combination of both. Concrete, </w:t>
      </w:r>
      <w:r w:rsidR="0026771E" w:rsidRPr="000A01A2">
        <w:rPr>
          <w:rFonts w:cs="Arial"/>
          <w:sz w:val="22"/>
          <w:szCs w:val="22"/>
        </w:rPr>
        <w:t>pictorial,</w:t>
      </w:r>
      <w:r w:rsidR="004D78F5" w:rsidRPr="000A01A2">
        <w:rPr>
          <w:rFonts w:cs="Arial"/>
          <w:sz w:val="22"/>
          <w:szCs w:val="22"/>
        </w:rPr>
        <w:t xml:space="preserve"> and abstract method would need to be maintained</w:t>
      </w:r>
      <w:bookmarkStart w:id="2" w:name="_Toc48143191"/>
    </w:p>
    <w:p w14:paraId="5BDA73F7" w14:textId="77777777" w:rsidR="000A01A2" w:rsidRDefault="000A01A2" w:rsidP="00ED5968">
      <w:pPr>
        <w:spacing w:after="160" w:line="259" w:lineRule="auto"/>
        <w:jc w:val="center"/>
        <w:rPr>
          <w:b/>
          <w:bCs/>
          <w:sz w:val="22"/>
          <w:szCs w:val="22"/>
          <w:u w:val="single"/>
        </w:rPr>
      </w:pPr>
    </w:p>
    <w:p w14:paraId="15F7C106" w14:textId="77777777" w:rsidR="000A01A2" w:rsidRDefault="000A01A2" w:rsidP="00ED5968">
      <w:pPr>
        <w:spacing w:after="160" w:line="259" w:lineRule="auto"/>
        <w:jc w:val="center"/>
        <w:rPr>
          <w:b/>
          <w:bCs/>
          <w:sz w:val="22"/>
          <w:szCs w:val="22"/>
          <w:u w:val="single"/>
        </w:rPr>
      </w:pPr>
    </w:p>
    <w:p w14:paraId="1D514B60" w14:textId="77777777" w:rsidR="000A01A2" w:rsidRDefault="000A01A2" w:rsidP="00ED5968">
      <w:pPr>
        <w:spacing w:after="160" w:line="259" w:lineRule="auto"/>
        <w:jc w:val="center"/>
        <w:rPr>
          <w:b/>
          <w:bCs/>
          <w:sz w:val="22"/>
          <w:szCs w:val="22"/>
          <w:u w:val="single"/>
        </w:rPr>
      </w:pPr>
    </w:p>
    <w:p w14:paraId="7DED331B" w14:textId="5CB4C0B2" w:rsidR="00231924" w:rsidRPr="000A01A2" w:rsidRDefault="00231924" w:rsidP="00ED5968">
      <w:pPr>
        <w:spacing w:after="160" w:line="259" w:lineRule="auto"/>
        <w:jc w:val="center"/>
        <w:rPr>
          <w:b/>
          <w:bCs/>
          <w:sz w:val="22"/>
          <w:szCs w:val="22"/>
          <w:u w:val="single"/>
        </w:rPr>
      </w:pPr>
      <w:r w:rsidRPr="000A01A2">
        <w:rPr>
          <w:b/>
          <w:bCs/>
          <w:sz w:val="22"/>
          <w:szCs w:val="22"/>
          <w:u w:val="single"/>
        </w:rPr>
        <w:lastRenderedPageBreak/>
        <w:t>Strategies to support development of PROCEDURE skills</w:t>
      </w:r>
      <w:bookmarkEnd w:id="2"/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005"/>
        <w:gridCol w:w="11307"/>
      </w:tblGrid>
      <w:tr w:rsidR="00231924" w:rsidRPr="00C851F7" w14:paraId="2AFA0AD0" w14:textId="77777777" w:rsidTr="0026771E">
        <w:tc>
          <w:tcPr>
            <w:tcW w:w="3005" w:type="dxa"/>
          </w:tcPr>
          <w:p w14:paraId="0FCE98C9" w14:textId="77777777" w:rsidR="00231924" w:rsidRPr="00C851F7" w:rsidRDefault="00231924" w:rsidP="00311382">
            <w:pPr>
              <w:rPr>
                <w:rFonts w:cs="Arial"/>
                <w:b/>
                <w:sz w:val="22"/>
                <w:szCs w:val="22"/>
              </w:rPr>
            </w:pPr>
            <w:r w:rsidRPr="00C851F7">
              <w:rPr>
                <w:rFonts w:cs="Arial"/>
                <w:b/>
                <w:sz w:val="22"/>
                <w:szCs w:val="22"/>
              </w:rPr>
              <w:t xml:space="preserve">Area targeted </w:t>
            </w:r>
          </w:p>
        </w:tc>
        <w:tc>
          <w:tcPr>
            <w:tcW w:w="11307" w:type="dxa"/>
          </w:tcPr>
          <w:p w14:paraId="03C801CF" w14:textId="77777777" w:rsidR="00231924" w:rsidRPr="00C851F7" w:rsidRDefault="00231924" w:rsidP="00311382">
            <w:pPr>
              <w:rPr>
                <w:rFonts w:cs="Arial"/>
                <w:b/>
                <w:sz w:val="22"/>
                <w:szCs w:val="22"/>
              </w:rPr>
            </w:pPr>
            <w:r w:rsidRPr="00C851F7">
              <w:rPr>
                <w:rFonts w:cs="Arial"/>
                <w:b/>
                <w:sz w:val="22"/>
                <w:szCs w:val="22"/>
              </w:rPr>
              <w:t>Suggested Interventions</w:t>
            </w:r>
          </w:p>
        </w:tc>
      </w:tr>
      <w:tr w:rsidR="00231924" w:rsidRPr="00C97913" w14:paraId="2723359E" w14:textId="77777777" w:rsidTr="0026771E">
        <w:tc>
          <w:tcPr>
            <w:tcW w:w="3005" w:type="dxa"/>
          </w:tcPr>
          <w:p w14:paraId="557D9245" w14:textId="77777777" w:rsidR="00231924" w:rsidRDefault="00231924" w:rsidP="0031138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Number operations</w:t>
            </w:r>
          </w:p>
        </w:tc>
        <w:tc>
          <w:tcPr>
            <w:tcW w:w="11307" w:type="dxa"/>
          </w:tcPr>
          <w:p w14:paraId="4D61508F" w14:textId="77777777" w:rsidR="00231924" w:rsidRPr="00F82F86" w:rsidRDefault="00231924" w:rsidP="0023192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Count </w:t>
            </w:r>
            <w:r w:rsidRPr="00F82F86">
              <w:rPr>
                <w:rFonts w:cs="Arial"/>
                <w:sz w:val="22"/>
                <w:szCs w:val="22"/>
              </w:rPr>
              <w:t>forward and back by 1, 2 and 10 starting from any number up to at least 100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295C6294" w14:textId="77777777" w:rsidR="00231924" w:rsidRPr="00F82F86" w:rsidRDefault="00231924" w:rsidP="0023192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82F86">
              <w:rPr>
                <w:rFonts w:cs="Arial"/>
                <w:sz w:val="22"/>
                <w:szCs w:val="22"/>
              </w:rPr>
              <w:t>Recognise quantities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82F86">
              <w:rPr>
                <w:rFonts w:cs="Arial"/>
                <w:sz w:val="22"/>
                <w:szCs w:val="22"/>
              </w:rPr>
              <w:t>withou</w:t>
            </w:r>
            <w:r>
              <w:rPr>
                <w:rFonts w:cs="Arial"/>
                <w:sz w:val="22"/>
                <w:szCs w:val="22"/>
              </w:rPr>
              <w:t>t counting of a least ten items.</w:t>
            </w:r>
          </w:p>
          <w:p w14:paraId="583E9F6E" w14:textId="77777777" w:rsidR="00231924" w:rsidRPr="00F82F86" w:rsidRDefault="00231924" w:rsidP="0023192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Teach </w:t>
            </w:r>
            <w:r w:rsidRPr="00F82F86">
              <w:rPr>
                <w:rFonts w:cs="Arial"/>
                <w:sz w:val="22"/>
                <w:szCs w:val="22"/>
              </w:rPr>
              <w:t>sight facts of numbers, 5 and 10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75772CBA" w14:textId="77777777" w:rsidR="00231924" w:rsidRPr="00F82F86" w:rsidRDefault="00231924" w:rsidP="0023192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Use</w:t>
            </w:r>
            <w:r w:rsidRPr="00F82F8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base 10</w:t>
            </w:r>
            <w:r w:rsidRPr="00F82F86">
              <w:rPr>
                <w:rFonts w:cs="Arial"/>
                <w:sz w:val="22"/>
                <w:szCs w:val="22"/>
              </w:rPr>
              <w:t xml:space="preserve"> frames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77FBDFBE" w14:textId="77777777" w:rsidR="00231924" w:rsidRPr="00F82F86" w:rsidRDefault="00231924" w:rsidP="0023192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Use</w:t>
            </w:r>
            <w:r w:rsidRPr="00F82F86">
              <w:rPr>
                <w:rFonts w:cs="Arial"/>
                <w:sz w:val="22"/>
                <w:szCs w:val="22"/>
              </w:rPr>
              <w:t xml:space="preserve"> repeated addition, groups of, an array and the area of a rectangle commutative and associati</w:t>
            </w:r>
            <w:r>
              <w:rPr>
                <w:rFonts w:cs="Arial"/>
                <w:sz w:val="22"/>
                <w:szCs w:val="22"/>
              </w:rPr>
              <w:t>ve properties of multiplication.</w:t>
            </w:r>
          </w:p>
          <w:p w14:paraId="14C365C0" w14:textId="77777777" w:rsidR="00231924" w:rsidRPr="00F82F86" w:rsidRDefault="00231924" w:rsidP="0023192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82F86">
              <w:rPr>
                <w:rFonts w:cs="Arial"/>
                <w:sz w:val="22"/>
                <w:szCs w:val="22"/>
              </w:rPr>
              <w:t>Using manipulatives such as Cuisenaire rods for modelling multiplication e.g.</w:t>
            </w:r>
            <w:r>
              <w:rPr>
                <w:rFonts w:cs="Arial"/>
                <w:sz w:val="22"/>
                <w:szCs w:val="22"/>
              </w:rPr>
              <w:t xml:space="preserve"> showing an area of a rectangle. </w:t>
            </w:r>
          </w:p>
        </w:tc>
      </w:tr>
    </w:tbl>
    <w:p w14:paraId="611D6ED3" w14:textId="74F291E7" w:rsidR="004D78F5" w:rsidRDefault="004D78F5" w:rsidP="0026771E">
      <w:pPr>
        <w:spacing w:after="160" w:line="259" w:lineRule="auto"/>
        <w:jc w:val="left"/>
      </w:pPr>
    </w:p>
    <w:sectPr w:rsidR="004D78F5" w:rsidSect="004D78F5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C858" w14:textId="77777777" w:rsidR="004D78F5" w:rsidRDefault="004D78F5" w:rsidP="004D78F5">
      <w:pPr>
        <w:spacing w:line="240" w:lineRule="auto"/>
      </w:pPr>
      <w:r>
        <w:separator/>
      </w:r>
    </w:p>
  </w:endnote>
  <w:endnote w:type="continuationSeparator" w:id="0">
    <w:p w14:paraId="15107F22" w14:textId="77777777" w:rsidR="004D78F5" w:rsidRDefault="004D78F5" w:rsidP="004D7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28933"/>
      <w:docPartObj>
        <w:docPartGallery w:val="Page Numbers (Bottom of Page)"/>
        <w:docPartUnique/>
      </w:docPartObj>
    </w:sdtPr>
    <w:sdtEndPr/>
    <w:sdtContent>
      <w:p w14:paraId="53A4C7C8" w14:textId="2494FB3D" w:rsidR="004D78F5" w:rsidRDefault="004D78F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893E2" w14:textId="77777777" w:rsidR="004D78F5" w:rsidRDefault="004D7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5F9A9" w14:textId="77777777" w:rsidR="004D78F5" w:rsidRDefault="004D78F5" w:rsidP="004D78F5">
      <w:pPr>
        <w:spacing w:line="240" w:lineRule="auto"/>
      </w:pPr>
      <w:r>
        <w:separator/>
      </w:r>
    </w:p>
  </w:footnote>
  <w:footnote w:type="continuationSeparator" w:id="0">
    <w:p w14:paraId="69F8ADC2" w14:textId="77777777" w:rsidR="004D78F5" w:rsidRDefault="004D78F5" w:rsidP="004D7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9224" w14:textId="18A1DA82" w:rsidR="00511942" w:rsidRDefault="00511942">
    <w:pPr>
      <w:pStyle w:val="Header"/>
    </w:pPr>
    <w:r>
      <w:t xml:space="preserve">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99A48CD" wp14:editId="179642D7">
          <wp:extent cx="3014420" cy="433952"/>
          <wp:effectExtent l="0" t="0" r="0" b="444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269" cy="44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06E4"/>
    <w:multiLevelType w:val="hybridMultilevel"/>
    <w:tmpl w:val="9CD07144"/>
    <w:lvl w:ilvl="0" w:tplc="4C9A364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C15838"/>
    <w:multiLevelType w:val="hybridMultilevel"/>
    <w:tmpl w:val="4D84248E"/>
    <w:lvl w:ilvl="0" w:tplc="4C9A364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6BFF"/>
    <w:multiLevelType w:val="hybridMultilevel"/>
    <w:tmpl w:val="E372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D69F1"/>
    <w:multiLevelType w:val="hybridMultilevel"/>
    <w:tmpl w:val="2E32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F43A2"/>
    <w:multiLevelType w:val="hybridMultilevel"/>
    <w:tmpl w:val="A4C20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55E46"/>
    <w:multiLevelType w:val="hybridMultilevel"/>
    <w:tmpl w:val="D04C7064"/>
    <w:lvl w:ilvl="0" w:tplc="4C9A364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F5"/>
    <w:rsid w:val="000A01A2"/>
    <w:rsid w:val="00231924"/>
    <w:rsid w:val="0026771E"/>
    <w:rsid w:val="004D78F5"/>
    <w:rsid w:val="00511942"/>
    <w:rsid w:val="008A1A83"/>
    <w:rsid w:val="00ED5968"/>
    <w:rsid w:val="00F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27E5"/>
  <w15:chartTrackingRefBased/>
  <w15:docId w15:val="{80DE20D6-2B3C-4F6F-A4AF-50F4BFF7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8F5"/>
    <w:pPr>
      <w:spacing w:after="0" w:line="276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8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78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D78F5"/>
    <w:pPr>
      <w:spacing w:line="240" w:lineRule="auto"/>
      <w:ind w:left="720"/>
      <w:contextualSpacing/>
      <w:jc w:val="left"/>
    </w:pPr>
  </w:style>
  <w:style w:type="table" w:styleId="TableGrid">
    <w:name w:val="Table Grid"/>
    <w:basedOn w:val="TableNormal"/>
    <w:uiPriority w:val="39"/>
    <w:rsid w:val="004D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78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8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F5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78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F5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hanacademy.org/math/pre-algebra/pre-algebra-arith-prop/pre-algebra-arithmetic-properties/a/properties-of-multipli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Godwin</dc:creator>
  <cp:keywords/>
  <dc:description/>
  <cp:lastModifiedBy>Sarah Godwin</cp:lastModifiedBy>
  <cp:revision>7</cp:revision>
  <dcterms:created xsi:type="dcterms:W3CDTF">2023-08-21T16:50:00Z</dcterms:created>
  <dcterms:modified xsi:type="dcterms:W3CDTF">2023-08-22T08:43:00Z</dcterms:modified>
</cp:coreProperties>
</file>