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F0F13" w14:textId="77777777" w:rsidR="00FC3414" w:rsidRDefault="00FC3414" w:rsidP="00FC3414">
      <w:pPr>
        <w:spacing w:line="276" w:lineRule="auto"/>
        <w:jc w:val="center"/>
        <w:rPr>
          <w:b/>
          <w:bCs/>
          <w:sz w:val="32"/>
          <w:szCs w:val="32"/>
        </w:rPr>
      </w:pPr>
    </w:p>
    <w:p w14:paraId="1DFAFE5F" w14:textId="7A9AEB3A" w:rsidR="00FC3414" w:rsidRPr="00EB7195" w:rsidRDefault="00FC3414" w:rsidP="00FC3414">
      <w:pPr>
        <w:spacing w:line="276" w:lineRule="auto"/>
        <w:jc w:val="center"/>
        <w:rPr>
          <w:b/>
          <w:bCs/>
          <w:sz w:val="32"/>
          <w:szCs w:val="32"/>
        </w:rPr>
      </w:pPr>
      <w:r>
        <w:rPr>
          <w:b/>
          <w:bCs/>
          <w:sz w:val="32"/>
          <w:szCs w:val="32"/>
        </w:rPr>
        <w:t>Writing Guidelines – How to use the resources</w:t>
      </w:r>
    </w:p>
    <w:p w14:paraId="059D67F0" w14:textId="77777777" w:rsidR="000F206D" w:rsidRPr="00603D95" w:rsidRDefault="000F206D" w:rsidP="006F24C6">
      <w:pPr>
        <w:spacing w:line="276" w:lineRule="auto"/>
        <w:rPr>
          <w:rFonts w:cs="Arial"/>
          <w:szCs w:val="24"/>
        </w:rPr>
      </w:pPr>
    </w:p>
    <w:p w14:paraId="02A918E4" w14:textId="77777777" w:rsidR="008E667D" w:rsidRPr="00603D95" w:rsidRDefault="000F206D" w:rsidP="00973C54">
      <w:pPr>
        <w:pStyle w:val="Heading2"/>
        <w:spacing w:line="276" w:lineRule="auto"/>
        <w:rPr>
          <w:rFonts w:cs="Arial"/>
          <w:szCs w:val="24"/>
        </w:rPr>
      </w:pPr>
      <w:r w:rsidRPr="00603D95">
        <w:rPr>
          <w:rFonts w:cs="Arial"/>
          <w:szCs w:val="24"/>
        </w:rPr>
        <w:t>Introduction</w:t>
      </w:r>
    </w:p>
    <w:p w14:paraId="2C2C86DF" w14:textId="75ED8272" w:rsidR="008E667D" w:rsidRPr="00603D95" w:rsidRDefault="008E667D" w:rsidP="00973C54">
      <w:pPr>
        <w:spacing w:line="276" w:lineRule="auto"/>
        <w:rPr>
          <w:rFonts w:cs="Arial"/>
          <w:szCs w:val="24"/>
        </w:rPr>
      </w:pPr>
      <w:r w:rsidRPr="00603D95">
        <w:rPr>
          <w:rFonts w:cs="Arial"/>
          <w:szCs w:val="24"/>
        </w:rPr>
        <w:t xml:space="preserve">You have come to this section because you feel that the </w:t>
      </w:r>
      <w:r w:rsidR="008434F2">
        <w:rPr>
          <w:rFonts w:cs="Arial"/>
          <w:szCs w:val="24"/>
        </w:rPr>
        <w:t>young person</w:t>
      </w:r>
      <w:r w:rsidRPr="00603D95">
        <w:rPr>
          <w:rFonts w:cs="Arial"/>
          <w:szCs w:val="24"/>
        </w:rPr>
        <w:t xml:space="preserve"> is experiencing </w:t>
      </w:r>
      <w:r w:rsidR="00821775" w:rsidRPr="00603D95">
        <w:rPr>
          <w:rFonts w:cs="Arial"/>
          <w:szCs w:val="24"/>
        </w:rPr>
        <w:t>writing</w:t>
      </w:r>
      <w:r w:rsidRPr="00603D95">
        <w:rPr>
          <w:rFonts w:cs="Arial"/>
          <w:szCs w:val="24"/>
        </w:rPr>
        <w:t xml:space="preserve"> difficulties. In this section we </w:t>
      </w:r>
      <w:r w:rsidR="008434F2">
        <w:rPr>
          <w:rFonts w:cs="Arial"/>
          <w:szCs w:val="24"/>
        </w:rPr>
        <w:t>outline what</w:t>
      </w:r>
      <w:r w:rsidRPr="00603D95">
        <w:rPr>
          <w:rFonts w:cs="Arial"/>
          <w:szCs w:val="24"/>
        </w:rPr>
        <w:t xml:space="preserve"> </w:t>
      </w:r>
      <w:r w:rsidR="00821775" w:rsidRPr="00603D95">
        <w:rPr>
          <w:rFonts w:cs="Arial"/>
          <w:szCs w:val="24"/>
        </w:rPr>
        <w:t>writing</w:t>
      </w:r>
      <w:r w:rsidRPr="00603D95">
        <w:rPr>
          <w:rFonts w:cs="Arial"/>
          <w:szCs w:val="24"/>
        </w:rPr>
        <w:t xml:space="preserve"> is </w:t>
      </w:r>
      <w:r w:rsidR="000F206D" w:rsidRPr="00603D95">
        <w:rPr>
          <w:rFonts w:cs="Arial"/>
          <w:szCs w:val="24"/>
        </w:rPr>
        <w:t>and</w:t>
      </w:r>
      <w:r w:rsidR="008434F2">
        <w:rPr>
          <w:rFonts w:cs="Arial"/>
          <w:szCs w:val="24"/>
        </w:rPr>
        <w:t xml:space="preserve"> the</w:t>
      </w:r>
      <w:r w:rsidR="000F206D" w:rsidRPr="00603D95">
        <w:rPr>
          <w:rFonts w:cs="Arial"/>
          <w:szCs w:val="24"/>
        </w:rPr>
        <w:t xml:space="preserve"> sub-components</w:t>
      </w:r>
      <w:r w:rsidR="008434F2">
        <w:rPr>
          <w:rFonts w:cs="Arial"/>
          <w:szCs w:val="24"/>
        </w:rPr>
        <w:t xml:space="preserve"> skills</w:t>
      </w:r>
      <w:r w:rsidR="000F206D" w:rsidRPr="00603D95">
        <w:rPr>
          <w:rFonts w:cs="Arial"/>
          <w:szCs w:val="24"/>
        </w:rPr>
        <w:t xml:space="preserve"> that underpin successful </w:t>
      </w:r>
      <w:r w:rsidR="00821775" w:rsidRPr="00603D95">
        <w:rPr>
          <w:rFonts w:cs="Arial"/>
          <w:szCs w:val="24"/>
        </w:rPr>
        <w:t>writing</w:t>
      </w:r>
      <w:r w:rsidRPr="00603D95">
        <w:rPr>
          <w:rFonts w:cs="Arial"/>
          <w:szCs w:val="24"/>
        </w:rPr>
        <w:t xml:space="preserve">. We </w:t>
      </w:r>
      <w:r w:rsidR="008434F2">
        <w:rPr>
          <w:rFonts w:cs="Arial"/>
          <w:szCs w:val="24"/>
        </w:rPr>
        <w:t>then introduce the</w:t>
      </w:r>
      <w:r w:rsidRPr="00603D95">
        <w:rPr>
          <w:rFonts w:cs="Arial"/>
          <w:szCs w:val="24"/>
        </w:rPr>
        <w:t xml:space="preserve"> assessment </w:t>
      </w:r>
      <w:r w:rsidR="000F206D" w:rsidRPr="00603D95">
        <w:rPr>
          <w:rFonts w:cs="Arial"/>
          <w:szCs w:val="24"/>
        </w:rPr>
        <w:t>of these underpinning skills to help you to explore</w:t>
      </w:r>
      <w:r w:rsidRPr="00603D95">
        <w:rPr>
          <w:rFonts w:cs="Arial"/>
          <w:szCs w:val="24"/>
        </w:rPr>
        <w:t xml:space="preserve"> the </w:t>
      </w:r>
      <w:r w:rsidR="008434F2">
        <w:rPr>
          <w:rFonts w:cs="Arial"/>
          <w:szCs w:val="24"/>
        </w:rPr>
        <w:t>young person</w:t>
      </w:r>
      <w:r w:rsidRPr="00603D95">
        <w:rPr>
          <w:rFonts w:cs="Arial"/>
          <w:szCs w:val="24"/>
        </w:rPr>
        <w:t>’s areas of strength and needs.</w:t>
      </w:r>
      <w:r w:rsidR="000F206D" w:rsidRPr="00603D95">
        <w:rPr>
          <w:rFonts w:cs="Arial"/>
          <w:szCs w:val="24"/>
        </w:rPr>
        <w:t xml:space="preserve"> Finally, we provide a helpful intervention pack to provide ideas around the strategies and support you may want to put in place based on your analysis. </w:t>
      </w:r>
    </w:p>
    <w:p w14:paraId="433EDAA7" w14:textId="77777777" w:rsidR="000F206D" w:rsidRPr="00603D95" w:rsidRDefault="000F206D" w:rsidP="00973C54">
      <w:pPr>
        <w:spacing w:line="276" w:lineRule="auto"/>
        <w:rPr>
          <w:rFonts w:cs="Arial"/>
          <w:szCs w:val="24"/>
        </w:rPr>
      </w:pPr>
    </w:p>
    <w:p w14:paraId="5D5707A4" w14:textId="0B86A3F7" w:rsidR="000F206D" w:rsidRPr="00603D95" w:rsidRDefault="000F206D" w:rsidP="00973C54">
      <w:pPr>
        <w:pStyle w:val="Heading2"/>
        <w:spacing w:line="276" w:lineRule="auto"/>
        <w:rPr>
          <w:rFonts w:cs="Arial"/>
          <w:szCs w:val="24"/>
        </w:rPr>
      </w:pPr>
      <w:r w:rsidRPr="00603D95">
        <w:rPr>
          <w:rFonts w:cs="Arial"/>
          <w:szCs w:val="24"/>
        </w:rPr>
        <w:t xml:space="preserve">What is </w:t>
      </w:r>
      <w:r w:rsidR="00821775" w:rsidRPr="00603D95">
        <w:rPr>
          <w:rFonts w:cs="Arial"/>
          <w:szCs w:val="24"/>
        </w:rPr>
        <w:t>Writing</w:t>
      </w:r>
      <w:r w:rsidRPr="00603D95">
        <w:rPr>
          <w:rFonts w:cs="Arial"/>
          <w:szCs w:val="24"/>
        </w:rPr>
        <w:t>?</w:t>
      </w:r>
    </w:p>
    <w:p w14:paraId="26E3F11A" w14:textId="3B2C71F5" w:rsidR="00821775" w:rsidRPr="00603D95" w:rsidRDefault="00A313DA" w:rsidP="00973C54">
      <w:pPr>
        <w:spacing w:line="276" w:lineRule="auto"/>
        <w:rPr>
          <w:rFonts w:cs="Arial"/>
          <w:szCs w:val="24"/>
        </w:rPr>
      </w:pPr>
      <w:r w:rsidRPr="00603D95">
        <w:rPr>
          <w:rFonts w:cs="Arial"/>
          <w:szCs w:val="24"/>
        </w:rPr>
        <w:t xml:space="preserve">Writing is complex! </w:t>
      </w:r>
      <w:r w:rsidR="00821775" w:rsidRPr="00603D95">
        <w:rPr>
          <w:rFonts w:cs="Arial"/>
          <w:szCs w:val="24"/>
        </w:rPr>
        <w:t xml:space="preserve">First, the </w:t>
      </w:r>
      <w:r w:rsidR="008434F2">
        <w:rPr>
          <w:rFonts w:cs="Arial"/>
          <w:szCs w:val="24"/>
        </w:rPr>
        <w:t>young person</w:t>
      </w:r>
      <w:r w:rsidR="00821775" w:rsidRPr="00603D95">
        <w:rPr>
          <w:rFonts w:cs="Arial"/>
          <w:szCs w:val="24"/>
        </w:rPr>
        <w:t xml:space="preserve"> </w:t>
      </w:r>
      <w:r w:rsidR="008434F2">
        <w:rPr>
          <w:rFonts w:cs="Arial"/>
          <w:szCs w:val="24"/>
        </w:rPr>
        <w:t>needs to</w:t>
      </w:r>
      <w:r w:rsidR="00821775" w:rsidRPr="00603D95">
        <w:rPr>
          <w:rFonts w:cs="Arial"/>
          <w:szCs w:val="24"/>
        </w:rPr>
        <w:t xml:space="preserve"> generate an idea by activating knowledge from their long-term memory or their environment. Once they have an idea</w:t>
      </w:r>
      <w:r w:rsidRPr="00603D95">
        <w:rPr>
          <w:rFonts w:cs="Arial"/>
          <w:szCs w:val="24"/>
        </w:rPr>
        <w:t>,</w:t>
      </w:r>
      <w:r w:rsidR="00821775" w:rsidRPr="00603D95">
        <w:rPr>
          <w:rFonts w:cs="Arial"/>
          <w:szCs w:val="24"/>
        </w:rPr>
        <w:t xml:space="preserve"> they need to put it into words and then put these words into an order that makes sense. Then the </w:t>
      </w:r>
      <w:r w:rsidR="008434F2">
        <w:rPr>
          <w:rFonts w:cs="Arial"/>
          <w:szCs w:val="24"/>
        </w:rPr>
        <w:t>young person</w:t>
      </w:r>
      <w:r w:rsidR="00821775" w:rsidRPr="00603D95">
        <w:rPr>
          <w:rFonts w:cs="Arial"/>
          <w:szCs w:val="24"/>
        </w:rPr>
        <w:t xml:space="preserve"> needs to write these words down, drawing upon their spelling and handwriting skills as they progress. </w:t>
      </w:r>
    </w:p>
    <w:p w14:paraId="11A5417F" w14:textId="77777777" w:rsidR="00821775" w:rsidRPr="00603D95" w:rsidRDefault="00821775" w:rsidP="00973C54">
      <w:pPr>
        <w:spacing w:line="276" w:lineRule="auto"/>
        <w:rPr>
          <w:rFonts w:cs="Arial"/>
          <w:szCs w:val="24"/>
        </w:rPr>
      </w:pPr>
    </w:p>
    <w:p w14:paraId="5A712B6A" w14:textId="78324374" w:rsidR="00603D95" w:rsidRPr="00603D95" w:rsidRDefault="00603D95" w:rsidP="00973C54">
      <w:pPr>
        <w:spacing w:line="276" w:lineRule="auto"/>
        <w:rPr>
          <w:rFonts w:eastAsia="Calibri" w:cs="Arial"/>
          <w:szCs w:val="24"/>
        </w:rPr>
      </w:pPr>
      <w:r w:rsidRPr="00603D95">
        <w:rPr>
          <w:rFonts w:eastAsia="Calibri" w:cs="Arial"/>
          <w:szCs w:val="24"/>
        </w:rPr>
        <w:t xml:space="preserve">The task of writing becomes more complex if the young person is writing more than one sentence due to needing to create coherence. This means that the sentence they are writing must make sense and in some way link to the sentence they have just written and/or are about to write next. This requires working memory skills, such that the young person must hold in mind: the sentence(s) they have written; the sentence they are currently writing; </w:t>
      </w:r>
      <w:r w:rsidR="00FC3414" w:rsidRPr="00603D95">
        <w:rPr>
          <w:rFonts w:eastAsia="Calibri" w:cs="Arial"/>
          <w:szCs w:val="24"/>
        </w:rPr>
        <w:t>and</w:t>
      </w:r>
      <w:r w:rsidRPr="00603D95">
        <w:rPr>
          <w:rFonts w:eastAsia="Calibri" w:cs="Arial"/>
          <w:szCs w:val="24"/>
        </w:rPr>
        <w:t xml:space="preserve"> the overall idea they are trying to convey. As the young person becomes more proficient, they also need to monitor and revise what they are writing as they go.</w:t>
      </w:r>
    </w:p>
    <w:p w14:paraId="6E51AEC3" w14:textId="77777777" w:rsidR="00821775" w:rsidRPr="00603D95" w:rsidRDefault="00821775" w:rsidP="00973C54">
      <w:pPr>
        <w:spacing w:line="276" w:lineRule="auto"/>
        <w:rPr>
          <w:rFonts w:cs="Arial"/>
          <w:szCs w:val="24"/>
        </w:rPr>
      </w:pPr>
    </w:p>
    <w:p w14:paraId="0B7F10F6" w14:textId="6C62AF05" w:rsidR="00821775" w:rsidRDefault="00821775" w:rsidP="00973C54">
      <w:pPr>
        <w:spacing w:line="276" w:lineRule="auto"/>
        <w:rPr>
          <w:rFonts w:cs="Arial"/>
          <w:szCs w:val="24"/>
        </w:rPr>
      </w:pPr>
      <w:r w:rsidRPr="00603D95">
        <w:rPr>
          <w:rFonts w:cs="Arial"/>
          <w:szCs w:val="24"/>
        </w:rPr>
        <w:t>Writing then is a complex task, resulting from the interaction of many component skills</w:t>
      </w:r>
      <w:r w:rsidR="00F37044" w:rsidRPr="00603D95">
        <w:rPr>
          <w:rFonts w:cs="Arial"/>
          <w:szCs w:val="24"/>
        </w:rPr>
        <w:t xml:space="preserve"> - see image below.</w:t>
      </w:r>
      <w:r w:rsidR="004B29F8" w:rsidRPr="00603D95">
        <w:rPr>
          <w:rFonts w:cs="Arial"/>
          <w:szCs w:val="24"/>
        </w:rPr>
        <w:t xml:space="preserve"> </w:t>
      </w:r>
      <w:r w:rsidRPr="00603D95">
        <w:rPr>
          <w:rFonts w:cs="Arial"/>
          <w:szCs w:val="24"/>
        </w:rPr>
        <w:t xml:space="preserve">Therefore, if a </w:t>
      </w:r>
      <w:r w:rsidR="008434F2">
        <w:rPr>
          <w:rFonts w:cs="Arial"/>
          <w:szCs w:val="24"/>
        </w:rPr>
        <w:t>young person</w:t>
      </w:r>
      <w:r w:rsidRPr="00603D95">
        <w:rPr>
          <w:rFonts w:cs="Arial"/>
          <w:szCs w:val="24"/>
        </w:rPr>
        <w:t xml:space="preserve"> is experiencing writing difficulties this could stem from needs in any one of these component skill areas. It is important to identify the specific area of need as this will inform the type of intervention required.  </w:t>
      </w:r>
      <w:r w:rsidR="00BC5CDA" w:rsidRPr="00603D95">
        <w:rPr>
          <w:rFonts w:cs="Arial"/>
          <w:szCs w:val="24"/>
        </w:rPr>
        <w:t xml:space="preserve">In our model, </w:t>
      </w:r>
      <w:r w:rsidR="00051167" w:rsidRPr="00603D95">
        <w:rPr>
          <w:rFonts w:cs="Arial"/>
          <w:szCs w:val="24"/>
        </w:rPr>
        <w:t>4</w:t>
      </w:r>
      <w:r w:rsidRPr="00603D95">
        <w:rPr>
          <w:rFonts w:cs="Arial"/>
          <w:szCs w:val="24"/>
        </w:rPr>
        <w:t xml:space="preserve"> key skills are needed</w:t>
      </w:r>
      <w:r w:rsidR="00CD5AF5" w:rsidRPr="00603D95">
        <w:rPr>
          <w:rFonts w:cs="Arial"/>
          <w:szCs w:val="24"/>
        </w:rPr>
        <w:t xml:space="preserve">: </w:t>
      </w:r>
    </w:p>
    <w:p w14:paraId="57F36A4F" w14:textId="77777777" w:rsidR="00603D95" w:rsidRPr="00603D95" w:rsidRDefault="00603D95" w:rsidP="00F37044">
      <w:pPr>
        <w:rPr>
          <w:rFonts w:cs="Arial"/>
          <w:szCs w:val="24"/>
        </w:rPr>
      </w:pPr>
    </w:p>
    <w:p w14:paraId="398188A0" w14:textId="77777777" w:rsidR="00A313DA" w:rsidRPr="00603D95" w:rsidRDefault="00A313DA" w:rsidP="00A313DA">
      <w:pPr>
        <w:pStyle w:val="ListParagraph"/>
        <w:numPr>
          <w:ilvl w:val="0"/>
          <w:numId w:val="6"/>
        </w:numPr>
        <w:spacing w:line="276" w:lineRule="auto"/>
        <w:rPr>
          <w:rFonts w:cs="Arial"/>
          <w:b/>
          <w:bCs/>
          <w:color w:val="2F5496" w:themeColor="accent5" w:themeShade="BF"/>
          <w:szCs w:val="24"/>
        </w:rPr>
      </w:pPr>
      <w:r w:rsidRPr="00603D95">
        <w:rPr>
          <w:rFonts w:cs="Arial"/>
          <w:b/>
          <w:bCs/>
          <w:color w:val="2F5496" w:themeColor="accent5" w:themeShade="BF"/>
          <w:szCs w:val="24"/>
        </w:rPr>
        <w:t>Executive Functions</w:t>
      </w:r>
    </w:p>
    <w:p w14:paraId="21CEFDE7" w14:textId="3AB7C6A8" w:rsidR="00821775" w:rsidRPr="00603D95" w:rsidRDefault="00821775" w:rsidP="00821775">
      <w:pPr>
        <w:pStyle w:val="ListParagraph"/>
        <w:numPr>
          <w:ilvl w:val="0"/>
          <w:numId w:val="6"/>
        </w:numPr>
        <w:spacing w:line="276" w:lineRule="auto"/>
        <w:rPr>
          <w:rFonts w:cs="Arial"/>
          <w:b/>
          <w:bCs/>
          <w:color w:val="2F5496" w:themeColor="accent5" w:themeShade="BF"/>
          <w:szCs w:val="24"/>
        </w:rPr>
      </w:pPr>
      <w:r w:rsidRPr="00603D95">
        <w:rPr>
          <w:rFonts w:cs="Arial"/>
          <w:b/>
          <w:bCs/>
          <w:color w:val="2F5496" w:themeColor="accent5" w:themeShade="BF"/>
          <w:szCs w:val="24"/>
        </w:rPr>
        <w:t>Motivation</w:t>
      </w:r>
    </w:p>
    <w:p w14:paraId="374CED61" w14:textId="3DAE704F" w:rsidR="00821775" w:rsidRPr="00603D95" w:rsidRDefault="00821775" w:rsidP="00821775">
      <w:pPr>
        <w:pStyle w:val="ListParagraph"/>
        <w:numPr>
          <w:ilvl w:val="0"/>
          <w:numId w:val="6"/>
        </w:numPr>
        <w:spacing w:line="276" w:lineRule="auto"/>
        <w:rPr>
          <w:rFonts w:cs="Arial"/>
          <w:b/>
          <w:bCs/>
          <w:color w:val="2F5496" w:themeColor="accent5" w:themeShade="BF"/>
          <w:szCs w:val="24"/>
        </w:rPr>
      </w:pPr>
      <w:r w:rsidRPr="00603D95">
        <w:rPr>
          <w:rFonts w:cs="Arial"/>
          <w:b/>
          <w:bCs/>
          <w:color w:val="2F5496" w:themeColor="accent5" w:themeShade="BF"/>
          <w:szCs w:val="24"/>
        </w:rPr>
        <w:t>Transcription skills (handwriting and spelling)</w:t>
      </w:r>
    </w:p>
    <w:p w14:paraId="68175393" w14:textId="5BD8E906" w:rsidR="00821775" w:rsidRPr="00603D95" w:rsidRDefault="00051167" w:rsidP="00821775">
      <w:pPr>
        <w:pStyle w:val="ListParagraph"/>
        <w:numPr>
          <w:ilvl w:val="0"/>
          <w:numId w:val="6"/>
        </w:numPr>
        <w:spacing w:line="276" w:lineRule="auto"/>
        <w:rPr>
          <w:rFonts w:cs="Arial"/>
          <w:b/>
          <w:bCs/>
          <w:color w:val="2F5496" w:themeColor="accent5" w:themeShade="BF"/>
          <w:szCs w:val="24"/>
        </w:rPr>
      </w:pPr>
      <w:r w:rsidRPr="00603D95">
        <w:rPr>
          <w:rFonts w:cs="Arial"/>
          <w:b/>
          <w:bCs/>
          <w:color w:val="2F5496" w:themeColor="accent5" w:themeShade="BF"/>
          <w:szCs w:val="24"/>
        </w:rPr>
        <w:t>Compositions</w:t>
      </w:r>
      <w:r w:rsidR="00821775" w:rsidRPr="00603D95">
        <w:rPr>
          <w:rFonts w:cs="Arial"/>
          <w:b/>
          <w:bCs/>
          <w:color w:val="2F5496" w:themeColor="accent5" w:themeShade="BF"/>
          <w:szCs w:val="24"/>
        </w:rPr>
        <w:t xml:space="preserve"> Skills</w:t>
      </w:r>
      <w:r w:rsidR="00A313DA" w:rsidRPr="00603D95">
        <w:rPr>
          <w:rFonts w:cs="Arial"/>
          <w:b/>
          <w:bCs/>
          <w:color w:val="2F5496" w:themeColor="accent5" w:themeShade="BF"/>
          <w:szCs w:val="24"/>
        </w:rPr>
        <w:t xml:space="preserve"> (</w:t>
      </w:r>
      <w:r w:rsidR="00603D95" w:rsidRPr="00603D95">
        <w:rPr>
          <w:rFonts w:eastAsia="Times New Roman" w:cs="Arial"/>
          <w:b/>
          <w:bCs/>
          <w:color w:val="2F5496" w:themeColor="accent5" w:themeShade="BF"/>
          <w:szCs w:val="24"/>
        </w:rPr>
        <w:t>vocabulary use, idea generation, sentence construction, creating coherence)</w:t>
      </w:r>
      <w:r w:rsidR="000B16A7">
        <w:rPr>
          <w:rFonts w:eastAsia="Times New Roman" w:cs="Arial"/>
          <w:b/>
          <w:bCs/>
          <w:color w:val="2F5496" w:themeColor="accent5" w:themeShade="BF"/>
          <w:szCs w:val="24"/>
        </w:rPr>
        <w:t xml:space="preserve">.   </w:t>
      </w:r>
      <w:r w:rsidR="000B16A7" w:rsidRPr="000B16A7">
        <w:rPr>
          <w:rFonts w:eastAsia="Times New Roman" w:cs="Arial"/>
          <w:i/>
          <w:iCs/>
          <w:color w:val="2F5496" w:themeColor="accent5" w:themeShade="BF"/>
          <w:szCs w:val="24"/>
        </w:rPr>
        <w:t xml:space="preserve">See </w:t>
      </w:r>
      <w:r w:rsidR="000B16A7">
        <w:rPr>
          <w:rFonts w:eastAsia="Times New Roman" w:cs="Arial"/>
          <w:i/>
          <w:iCs/>
          <w:color w:val="2F5496" w:themeColor="accent5" w:themeShade="BF"/>
          <w:szCs w:val="24"/>
        </w:rPr>
        <w:t>‘</w:t>
      </w:r>
      <w:r w:rsidR="000B16A7" w:rsidRPr="000B16A7">
        <w:rPr>
          <w:rFonts w:eastAsia="Times New Roman" w:cs="Arial"/>
          <w:i/>
          <w:iCs/>
          <w:color w:val="2F5496" w:themeColor="accent5" w:themeShade="BF"/>
          <w:szCs w:val="24"/>
        </w:rPr>
        <w:t>R2i Guide to Understanding Writing</w:t>
      </w:r>
      <w:r w:rsidR="000B16A7">
        <w:rPr>
          <w:rFonts w:eastAsia="Times New Roman" w:cs="Arial"/>
          <w:i/>
          <w:iCs/>
          <w:color w:val="2F5496" w:themeColor="accent5" w:themeShade="BF"/>
          <w:szCs w:val="24"/>
        </w:rPr>
        <w:t>’</w:t>
      </w:r>
      <w:r w:rsidR="000B16A7" w:rsidRPr="000B16A7">
        <w:rPr>
          <w:rFonts w:eastAsia="Times New Roman" w:cs="Arial"/>
          <w:i/>
          <w:iCs/>
          <w:color w:val="2F5496" w:themeColor="accent5" w:themeShade="BF"/>
          <w:szCs w:val="24"/>
        </w:rPr>
        <w:t xml:space="preserve"> for </w:t>
      </w:r>
      <w:r w:rsidR="000B16A7">
        <w:rPr>
          <w:rFonts w:eastAsia="Times New Roman" w:cs="Arial"/>
          <w:i/>
          <w:iCs/>
          <w:color w:val="2F5496" w:themeColor="accent5" w:themeShade="BF"/>
          <w:szCs w:val="24"/>
        </w:rPr>
        <w:t>further explanation</w:t>
      </w:r>
      <w:r w:rsidR="000B16A7" w:rsidRPr="000B16A7">
        <w:rPr>
          <w:rFonts w:eastAsia="Times New Roman" w:cs="Arial"/>
          <w:i/>
          <w:iCs/>
          <w:color w:val="2F5496" w:themeColor="accent5" w:themeShade="BF"/>
          <w:szCs w:val="24"/>
        </w:rPr>
        <w:t>.</w:t>
      </w:r>
      <w:r w:rsidR="000B16A7">
        <w:rPr>
          <w:rFonts w:eastAsia="Times New Roman" w:cs="Arial"/>
          <w:b/>
          <w:bCs/>
          <w:color w:val="2F5496" w:themeColor="accent5" w:themeShade="BF"/>
          <w:szCs w:val="24"/>
        </w:rPr>
        <w:t xml:space="preserve"> </w:t>
      </w:r>
    </w:p>
    <w:p w14:paraId="7FA2937C" w14:textId="1B01077E" w:rsidR="00051167" w:rsidRPr="00603D95" w:rsidRDefault="00051167" w:rsidP="006F24C6">
      <w:pPr>
        <w:spacing w:line="276" w:lineRule="auto"/>
        <w:rPr>
          <w:rFonts w:cs="Arial"/>
          <w:szCs w:val="24"/>
        </w:rPr>
      </w:pPr>
    </w:p>
    <w:p w14:paraId="1189219A" w14:textId="395A3EF5" w:rsidR="00051167" w:rsidRPr="00603D95" w:rsidRDefault="004B29F8" w:rsidP="006F24C6">
      <w:pPr>
        <w:spacing w:line="276" w:lineRule="auto"/>
        <w:rPr>
          <w:rFonts w:cs="Arial"/>
          <w:szCs w:val="24"/>
        </w:rPr>
      </w:pPr>
      <w:r w:rsidRPr="00603D95">
        <w:rPr>
          <w:rFonts w:cs="Arial"/>
          <w:noProof/>
          <w:szCs w:val="24"/>
        </w:rPr>
        <w:lastRenderedPageBreak/>
        <w:drawing>
          <wp:inline distT="0" distB="0" distL="0" distR="0" wp14:anchorId="562E0F20" wp14:editId="7007DD51">
            <wp:extent cx="6645910" cy="3738245"/>
            <wp:effectExtent l="0" t="0" r="254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96DAC541-7B7A-43D3-8B79-37D633B846F1}">
                          <asvg:svgBlip xmlns:asvg="http://schemas.microsoft.com/office/drawing/2016/SVG/main" r:embed="rId9"/>
                        </a:ext>
                      </a:extLst>
                    </a:blip>
                    <a:stretch>
                      <a:fillRect/>
                    </a:stretch>
                  </pic:blipFill>
                  <pic:spPr>
                    <a:xfrm>
                      <a:off x="0" y="0"/>
                      <a:ext cx="6645910" cy="3738245"/>
                    </a:xfrm>
                    <a:prstGeom prst="rect">
                      <a:avLst/>
                    </a:prstGeom>
                  </pic:spPr>
                </pic:pic>
              </a:graphicData>
            </a:graphic>
          </wp:inline>
        </w:drawing>
      </w:r>
    </w:p>
    <w:p w14:paraId="4436BD5E" w14:textId="3D6CF3D4" w:rsidR="009843B6" w:rsidRPr="00603D95" w:rsidRDefault="00A313DA" w:rsidP="006F24C6">
      <w:pPr>
        <w:spacing w:line="276" w:lineRule="auto"/>
        <w:rPr>
          <w:rFonts w:cs="Arial"/>
          <w:bCs/>
          <w:i/>
          <w:iCs/>
          <w:szCs w:val="24"/>
        </w:rPr>
      </w:pPr>
      <w:r w:rsidRPr="00603D95">
        <w:rPr>
          <w:rFonts w:cs="Arial"/>
          <w:bCs/>
          <w:i/>
          <w:iCs/>
          <w:szCs w:val="24"/>
        </w:rPr>
        <w:t>Figure 1. Visual Depiction of the Sub-Components of Writing</w:t>
      </w:r>
    </w:p>
    <w:p w14:paraId="030B9E16" w14:textId="77777777" w:rsidR="009843B6" w:rsidRPr="00603D95" w:rsidRDefault="009843B6" w:rsidP="006F24C6">
      <w:pPr>
        <w:spacing w:line="276" w:lineRule="auto"/>
        <w:rPr>
          <w:rFonts w:cs="Arial"/>
          <w:b/>
          <w:szCs w:val="24"/>
        </w:rPr>
      </w:pPr>
    </w:p>
    <w:p w14:paraId="6FBC6AC9" w14:textId="621E9E56" w:rsidR="00CD5AF5" w:rsidRPr="00603D95" w:rsidRDefault="00CD5AF5" w:rsidP="006F24C6">
      <w:pPr>
        <w:spacing w:line="276" w:lineRule="auto"/>
        <w:rPr>
          <w:rFonts w:cs="Arial"/>
          <w:b/>
          <w:szCs w:val="24"/>
        </w:rPr>
      </w:pPr>
      <w:r w:rsidRPr="00603D95">
        <w:rPr>
          <w:rFonts w:cs="Arial"/>
          <w:b/>
          <w:szCs w:val="24"/>
        </w:rPr>
        <w:t xml:space="preserve">How do we assess </w:t>
      </w:r>
      <w:r w:rsidR="00821775" w:rsidRPr="00603D95">
        <w:rPr>
          <w:rFonts w:cs="Arial"/>
          <w:b/>
          <w:szCs w:val="24"/>
        </w:rPr>
        <w:t>writing</w:t>
      </w:r>
      <w:r w:rsidRPr="00603D95">
        <w:rPr>
          <w:rFonts w:cs="Arial"/>
          <w:b/>
          <w:szCs w:val="24"/>
        </w:rPr>
        <w:t>?</w:t>
      </w:r>
    </w:p>
    <w:p w14:paraId="2A599516" w14:textId="6D496CB9" w:rsidR="00834649" w:rsidRPr="00603D95" w:rsidRDefault="00834649" w:rsidP="006F24C6">
      <w:pPr>
        <w:spacing w:line="276" w:lineRule="auto"/>
        <w:rPr>
          <w:rFonts w:cs="Arial"/>
          <w:szCs w:val="24"/>
        </w:rPr>
      </w:pPr>
      <w:r w:rsidRPr="00603D95">
        <w:rPr>
          <w:rFonts w:cs="Arial"/>
          <w:szCs w:val="24"/>
        </w:rPr>
        <w:t xml:space="preserve">We are assessing the component skills underpinning </w:t>
      </w:r>
      <w:r w:rsidR="00821775" w:rsidRPr="00603D95">
        <w:rPr>
          <w:rFonts w:cs="Arial"/>
          <w:szCs w:val="24"/>
        </w:rPr>
        <w:t>successful writing</w:t>
      </w:r>
      <w:r w:rsidRPr="00603D95">
        <w:rPr>
          <w:rFonts w:cs="Arial"/>
          <w:szCs w:val="24"/>
        </w:rPr>
        <w:t xml:space="preserve"> (</w:t>
      </w:r>
      <w:r w:rsidR="00603D95" w:rsidRPr="00603D95">
        <w:rPr>
          <w:rFonts w:cs="Arial"/>
          <w:szCs w:val="24"/>
        </w:rPr>
        <w:t>i.e.,</w:t>
      </w:r>
      <w:r w:rsidR="004B29F8" w:rsidRPr="00603D95">
        <w:rPr>
          <w:rFonts w:cs="Arial"/>
          <w:szCs w:val="24"/>
        </w:rPr>
        <w:t xml:space="preserve"> </w:t>
      </w:r>
      <w:r w:rsidR="00A313DA" w:rsidRPr="00603D95">
        <w:rPr>
          <w:rFonts w:cs="Arial"/>
          <w:szCs w:val="24"/>
        </w:rPr>
        <w:t xml:space="preserve">executive functions, </w:t>
      </w:r>
      <w:r w:rsidR="004B29F8" w:rsidRPr="00603D95">
        <w:rPr>
          <w:rFonts w:cs="Arial"/>
          <w:szCs w:val="24"/>
        </w:rPr>
        <w:t>motivation, transcription skills, composition skills</w:t>
      </w:r>
      <w:r w:rsidRPr="00603D95">
        <w:rPr>
          <w:rFonts w:cs="Arial"/>
          <w:szCs w:val="24"/>
        </w:rPr>
        <w:t xml:space="preserve">) rather than a direct assessment of </w:t>
      </w:r>
      <w:r w:rsidR="00821775" w:rsidRPr="00603D95">
        <w:rPr>
          <w:rFonts w:cs="Arial"/>
          <w:szCs w:val="24"/>
        </w:rPr>
        <w:t>writing</w:t>
      </w:r>
      <w:r w:rsidRPr="00603D95">
        <w:rPr>
          <w:rFonts w:cs="Arial"/>
          <w:szCs w:val="24"/>
        </w:rPr>
        <w:t xml:space="preserve">. </w:t>
      </w:r>
    </w:p>
    <w:p w14:paraId="49B94555" w14:textId="77777777" w:rsidR="00834649" w:rsidRPr="00603D95" w:rsidRDefault="00834649" w:rsidP="006F24C6">
      <w:pPr>
        <w:spacing w:line="276" w:lineRule="auto"/>
        <w:rPr>
          <w:rFonts w:cs="Arial"/>
          <w:szCs w:val="24"/>
        </w:rPr>
      </w:pPr>
    </w:p>
    <w:p w14:paraId="1E82DDF5" w14:textId="6C059775" w:rsidR="00B21E9D" w:rsidRPr="00603D95" w:rsidRDefault="00CD5AF5" w:rsidP="006F24C6">
      <w:pPr>
        <w:spacing w:line="276" w:lineRule="auto"/>
        <w:rPr>
          <w:rFonts w:cs="Arial"/>
          <w:szCs w:val="24"/>
        </w:rPr>
      </w:pPr>
      <w:r w:rsidRPr="00603D95">
        <w:rPr>
          <w:rFonts w:cs="Arial"/>
          <w:szCs w:val="24"/>
        </w:rPr>
        <w:t>If we look a</w:t>
      </w:r>
      <w:r w:rsidR="00A313DA" w:rsidRPr="00603D95">
        <w:rPr>
          <w:rFonts w:cs="Arial"/>
          <w:szCs w:val="24"/>
        </w:rPr>
        <w:t>t</w:t>
      </w:r>
      <w:r w:rsidRPr="00603D95">
        <w:rPr>
          <w:rFonts w:cs="Arial"/>
          <w:szCs w:val="24"/>
        </w:rPr>
        <w:t xml:space="preserve"> </w:t>
      </w:r>
      <w:r w:rsidR="00A313DA" w:rsidRPr="00603D95">
        <w:rPr>
          <w:rFonts w:cs="Arial"/>
          <w:szCs w:val="24"/>
        </w:rPr>
        <w:t>Figure 1,</w:t>
      </w:r>
      <w:r w:rsidR="004B29F8" w:rsidRPr="00603D95">
        <w:rPr>
          <w:rFonts w:cs="Arial"/>
          <w:szCs w:val="24"/>
        </w:rPr>
        <w:t xml:space="preserve"> difficulties in any of the sub-components of writing will mean that the writing pyramid will not be complete. Difficulties in transcription skills mean that</w:t>
      </w:r>
      <w:r w:rsidR="00B21E9D" w:rsidRPr="00603D95">
        <w:rPr>
          <w:rFonts w:cs="Arial"/>
          <w:szCs w:val="24"/>
        </w:rPr>
        <w:t xml:space="preserve"> cognitive effort </w:t>
      </w:r>
      <w:r w:rsidR="008434F2" w:rsidRPr="00603D95">
        <w:rPr>
          <w:rFonts w:cs="Arial"/>
          <w:szCs w:val="24"/>
        </w:rPr>
        <w:t>must</w:t>
      </w:r>
      <w:r w:rsidR="00B21E9D" w:rsidRPr="00603D95">
        <w:rPr>
          <w:rFonts w:cs="Arial"/>
          <w:szCs w:val="24"/>
        </w:rPr>
        <w:t xml:space="preserve"> be focused on handwriting or spelling, leaving little cognitive capacity for the more complex composition skills. The child’s writing will thus be short, uninteresting and may not make sense. Similarly, </w:t>
      </w:r>
      <w:r w:rsidR="00A313DA" w:rsidRPr="00603D95">
        <w:rPr>
          <w:rFonts w:cs="Arial"/>
          <w:szCs w:val="24"/>
        </w:rPr>
        <w:t xml:space="preserve">if a child has difficulties with composition skills, they may try </w:t>
      </w:r>
      <w:r w:rsidR="00603D95" w:rsidRPr="00603D95">
        <w:rPr>
          <w:rFonts w:cs="Arial"/>
          <w:szCs w:val="24"/>
        </w:rPr>
        <w:t>hard,</w:t>
      </w:r>
      <w:r w:rsidR="00A313DA" w:rsidRPr="00603D95">
        <w:rPr>
          <w:rFonts w:cs="Arial"/>
          <w:szCs w:val="24"/>
        </w:rPr>
        <w:t xml:space="preserve"> and their work may be perfectly presented when they are copying text. However, they may produce very little when asked to write independently and their writing may make little sense. Additionally, a</w:t>
      </w:r>
      <w:r w:rsidR="00B21E9D" w:rsidRPr="00603D95">
        <w:rPr>
          <w:rFonts w:cs="Arial"/>
          <w:szCs w:val="24"/>
        </w:rPr>
        <w:t xml:space="preserve"> child may have good transcription and composition skills but not be motivated to write</w:t>
      </w:r>
      <w:r w:rsidR="00A313DA" w:rsidRPr="00603D95">
        <w:rPr>
          <w:rFonts w:cs="Arial"/>
          <w:szCs w:val="24"/>
        </w:rPr>
        <w:t xml:space="preserve">. </w:t>
      </w:r>
    </w:p>
    <w:p w14:paraId="0BF5465B" w14:textId="5B98BD57" w:rsidR="00B21E9D" w:rsidRPr="00603D95" w:rsidRDefault="00B21E9D" w:rsidP="006F24C6">
      <w:pPr>
        <w:spacing w:line="276" w:lineRule="auto"/>
        <w:rPr>
          <w:rFonts w:cs="Arial"/>
          <w:szCs w:val="24"/>
        </w:rPr>
      </w:pPr>
    </w:p>
    <w:p w14:paraId="5381FFF5" w14:textId="562DD54F" w:rsidR="002502E9" w:rsidRPr="00603D95" w:rsidRDefault="00B21E9D" w:rsidP="006F24C6">
      <w:pPr>
        <w:spacing w:line="276" w:lineRule="auto"/>
        <w:rPr>
          <w:rFonts w:cs="Arial"/>
          <w:szCs w:val="24"/>
        </w:rPr>
      </w:pPr>
      <w:r w:rsidRPr="00603D95">
        <w:rPr>
          <w:rFonts w:cs="Arial"/>
          <w:szCs w:val="24"/>
        </w:rPr>
        <w:t>You will note that executive functions sit at the heart of the writing pyramid, this is due to their central role in the writing process, particularly as children are expected to write longer texts.</w:t>
      </w:r>
      <w:r w:rsidR="00647462" w:rsidRPr="00603D95">
        <w:rPr>
          <w:rFonts w:cs="Arial"/>
          <w:szCs w:val="24"/>
        </w:rPr>
        <w:t xml:space="preserve"> </w:t>
      </w:r>
      <w:r w:rsidR="00BE7BF1" w:rsidRPr="00603D95">
        <w:rPr>
          <w:rFonts w:cs="Arial"/>
          <w:szCs w:val="24"/>
        </w:rPr>
        <w:t>Working memory is particularly important as the child must hold and manipulate large amounts of information when writing including sound-to-letter pairings, motor patterns needed to visually produce letters, what has already been written, what they are writing, what they plan to write next. If the child’s working memory capacity does not allow them to hold this information we will see spelling errors, messy handwriting, and texts that do not make sense. Additionally, children may have limited cognitive capacity left to engage in more complex writing skills that make texts interesting to read.</w:t>
      </w:r>
    </w:p>
    <w:p w14:paraId="375D0ACC" w14:textId="04B6F65F" w:rsidR="00BE7BF1" w:rsidRPr="00603D95" w:rsidRDefault="00BE7BF1" w:rsidP="006F24C6">
      <w:pPr>
        <w:spacing w:line="276" w:lineRule="auto"/>
        <w:rPr>
          <w:rFonts w:cs="Arial"/>
          <w:szCs w:val="24"/>
        </w:rPr>
      </w:pPr>
      <w:r w:rsidRPr="00603D95">
        <w:rPr>
          <w:rFonts w:cs="Arial"/>
          <w:szCs w:val="24"/>
        </w:rPr>
        <w:t>Executive functions are also fundamental to successful planning and editing, which</w:t>
      </w:r>
      <w:r w:rsidR="00A313DA" w:rsidRPr="00603D95">
        <w:rPr>
          <w:rFonts w:cs="Arial"/>
          <w:szCs w:val="24"/>
        </w:rPr>
        <w:t>,</w:t>
      </w:r>
      <w:r w:rsidRPr="00603D95">
        <w:rPr>
          <w:rFonts w:cs="Arial"/>
          <w:szCs w:val="24"/>
        </w:rPr>
        <w:t xml:space="preserve"> particularly in longer texts, are essential to the writing process. Therefore, limited executive functions may mean that children do not plan, check or edit their work.</w:t>
      </w:r>
    </w:p>
    <w:p w14:paraId="3B154700" w14:textId="77777777" w:rsidR="00BE7BF1" w:rsidRPr="00603D95" w:rsidRDefault="00BE7BF1" w:rsidP="006F24C6">
      <w:pPr>
        <w:spacing w:line="276" w:lineRule="auto"/>
        <w:rPr>
          <w:rFonts w:cs="Arial"/>
          <w:szCs w:val="24"/>
        </w:rPr>
      </w:pPr>
    </w:p>
    <w:p w14:paraId="3D45356B" w14:textId="731B3806" w:rsidR="002502E9" w:rsidRDefault="002502E9" w:rsidP="006F24C6">
      <w:pPr>
        <w:spacing w:line="276" w:lineRule="auto"/>
        <w:rPr>
          <w:rFonts w:cs="Arial"/>
          <w:szCs w:val="24"/>
        </w:rPr>
      </w:pPr>
      <w:r w:rsidRPr="00603D95">
        <w:rPr>
          <w:rFonts w:cs="Arial"/>
          <w:szCs w:val="24"/>
        </w:rPr>
        <w:t>We thus recommend you follow the assessment pathway below.</w:t>
      </w:r>
      <w:r w:rsidR="00517A36" w:rsidRPr="00603D95">
        <w:rPr>
          <w:rFonts w:cs="Arial"/>
          <w:szCs w:val="24"/>
        </w:rPr>
        <w:t xml:space="preserve"> </w:t>
      </w:r>
      <w:r w:rsidR="00517A36" w:rsidRPr="00603D95">
        <w:rPr>
          <w:rFonts w:cs="Arial"/>
          <w:b/>
          <w:szCs w:val="24"/>
        </w:rPr>
        <w:t>Please remember that assessment Stage 1 of the assessment toolkit should be completed first.</w:t>
      </w:r>
      <w:r w:rsidRPr="00603D95">
        <w:rPr>
          <w:rFonts w:cs="Arial"/>
          <w:b/>
          <w:szCs w:val="24"/>
        </w:rPr>
        <w:t xml:space="preserve"> </w:t>
      </w:r>
      <w:r w:rsidRPr="00603D95">
        <w:rPr>
          <w:rFonts w:cs="Arial"/>
          <w:szCs w:val="24"/>
        </w:rPr>
        <w:t xml:space="preserve">Printing off the </w:t>
      </w:r>
      <w:r w:rsidR="00821775" w:rsidRPr="00603D95">
        <w:rPr>
          <w:rFonts w:cs="Arial"/>
          <w:szCs w:val="24"/>
        </w:rPr>
        <w:t>writing</w:t>
      </w:r>
      <w:r w:rsidR="002D1284" w:rsidRPr="00603D95">
        <w:rPr>
          <w:rFonts w:cs="Arial"/>
          <w:szCs w:val="24"/>
        </w:rPr>
        <w:t xml:space="preserve"> skills assessment and results</w:t>
      </w:r>
      <w:r w:rsidRPr="00603D95">
        <w:rPr>
          <w:rFonts w:cs="Arial"/>
          <w:szCs w:val="24"/>
        </w:rPr>
        <w:t xml:space="preserve"> summary sheet will help you to track the progress of the assessments you’ve completed.</w:t>
      </w:r>
      <w:r w:rsidR="002D1284" w:rsidRPr="00603D95">
        <w:rPr>
          <w:rFonts w:cs="Arial"/>
          <w:szCs w:val="24"/>
        </w:rPr>
        <w:t xml:space="preserve"> </w:t>
      </w:r>
    </w:p>
    <w:p w14:paraId="764145F2" w14:textId="41255A36" w:rsidR="008434F2" w:rsidRDefault="008434F2" w:rsidP="006F24C6">
      <w:pPr>
        <w:spacing w:line="276" w:lineRule="auto"/>
        <w:rPr>
          <w:rFonts w:cs="Arial"/>
          <w:szCs w:val="24"/>
        </w:rPr>
      </w:pPr>
    </w:p>
    <w:p w14:paraId="6E1487DD" w14:textId="102CFF35" w:rsidR="008434F2" w:rsidRDefault="008434F2" w:rsidP="008434F2">
      <w:pPr>
        <w:pStyle w:val="CommentText"/>
        <w:rPr>
          <w:color w:val="FF0000"/>
        </w:rPr>
      </w:pPr>
      <w:r>
        <w:rPr>
          <w:rStyle w:val="CommentReference"/>
        </w:rPr>
        <w:t/>
      </w:r>
    </w:p>
    <w:p w14:paraId="294742DC" w14:textId="2DDCCB03" w:rsidR="001418BB" w:rsidRDefault="001418BB" w:rsidP="008434F2">
      <w:pPr>
        <w:pStyle w:val="CommentText"/>
        <w:rPr>
          <w:color w:val="FF0000"/>
        </w:rPr>
      </w:pPr>
    </w:p>
    <w:p w14:paraId="0A650ACF" w14:textId="7E44252E" w:rsidR="001418BB" w:rsidRDefault="00743DC5" w:rsidP="001418BB">
      <w:pPr>
        <w:pStyle w:val="CommentText"/>
        <w:ind w:left="5760" w:firstLine="720"/>
        <w:rPr>
          <w:color w:val="FF0000"/>
        </w:rPr>
      </w:pPr>
      <w:r>
        <w:rPr>
          <w:noProof/>
        </w:rPr>
        <mc:AlternateContent>
          <mc:Choice Requires="wps">
            <w:drawing>
              <wp:anchor distT="0" distB="0" distL="114300" distR="114300" simplePos="0" relativeHeight="251659264" behindDoc="0" locked="0" layoutInCell="1" allowOverlap="1" wp14:anchorId="175345BB" wp14:editId="4E902D42">
                <wp:simplePos x="0" y="0"/>
                <wp:positionH relativeFrom="column">
                  <wp:posOffset>3603356</wp:posOffset>
                </wp:positionH>
                <wp:positionV relativeFrom="paragraph">
                  <wp:posOffset>2546693</wp:posOffset>
                </wp:positionV>
                <wp:extent cx="867905" cy="1053885"/>
                <wp:effectExtent l="38100" t="19050" r="27940" b="51435"/>
                <wp:wrapNone/>
                <wp:docPr id="6" name="Straight Arrow Connector 6"/>
                <wp:cNvGraphicFramePr/>
                <a:graphic xmlns:a="http://schemas.openxmlformats.org/drawingml/2006/main">
                  <a:graphicData uri="http://schemas.microsoft.com/office/word/2010/wordprocessingShape">
                    <wps:wsp>
                      <wps:cNvCnPr/>
                      <wps:spPr>
                        <a:xfrm flipH="1">
                          <a:off x="0" y="0"/>
                          <a:ext cx="867905" cy="1053885"/>
                        </a:xfrm>
                        <a:prstGeom prst="straightConnector1">
                          <a:avLst/>
                        </a:prstGeom>
                        <a:ln w="28575">
                          <a:tailEnd type="triangle"/>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shapetype w14:anchorId="394B2FBE" id="_x0000_t32" coordsize="21600,21600" o:spt="32" o:oned="t" path="m,l21600,21600e" filled="f">
                <v:path arrowok="t" fillok="f" o:connecttype="none"/>
                <o:lock v:ext="edit" shapetype="t"/>
              </v:shapetype>
              <v:shape id="Straight Arrow Connector 6" o:spid="_x0000_s1026" type="#_x0000_t32" style="position:absolute;margin-left:283.75pt;margin-top:200.55pt;width:68.35pt;height:83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" strokecolor="#4472c4 [3208]" strokeweight="2.25pt">
                <v:stroke endarrow="block" joinstyle="miter"/>
              </v:shape>
            </w:pict>
          </mc:Fallback>
        </mc:AlternateContent>
      </w:r>
      <w:r w:rsidR="001418BB">
        <w:rPr>
          <w:noProof/>
        </w:rPr>
        <w:drawing>
          <wp:inline distT="0" distB="0" distL="0" distR="0" wp14:anchorId="4B2AC2D6" wp14:editId="44ECE8BE">
            <wp:extent cx="2169459" cy="2882132"/>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77445" cy="2892742"/>
                    </a:xfrm>
                    <a:prstGeom prst="rect">
                      <a:avLst/>
                    </a:prstGeom>
                  </pic:spPr>
                </pic:pic>
              </a:graphicData>
            </a:graphic>
          </wp:inline>
        </w:drawing>
      </w:r>
    </w:p>
    <w:p w14:paraId="2F6B6C62" w14:textId="4729B435" w:rsidR="001418BB" w:rsidRDefault="001418BB" w:rsidP="008434F2">
      <w:pPr>
        <w:pStyle w:val="CommentText"/>
        <w:rPr>
          <w:color w:val="FF0000"/>
        </w:rPr>
      </w:pPr>
    </w:p>
    <w:p w14:paraId="25F32F78" w14:textId="7D70DCBE" w:rsidR="001418BB" w:rsidRDefault="001418BB" w:rsidP="008434F2">
      <w:pPr>
        <w:pStyle w:val="CommentText"/>
        <w:rPr>
          <w:color w:val="FF0000"/>
        </w:rPr>
      </w:pPr>
    </w:p>
    <w:p w14:paraId="6DD1502B" w14:textId="11FD783C" w:rsidR="001418BB" w:rsidRDefault="001418BB" w:rsidP="008434F2">
      <w:pPr>
        <w:pStyle w:val="CommentText"/>
        <w:rPr>
          <w:color w:val="FF0000"/>
        </w:rPr>
      </w:pPr>
    </w:p>
    <w:p w14:paraId="43FA5DF4" w14:textId="76F33068" w:rsidR="001418BB" w:rsidRDefault="001418BB" w:rsidP="008434F2">
      <w:pPr>
        <w:pStyle w:val="CommentText"/>
        <w:rPr>
          <w:color w:val="FF0000"/>
        </w:rPr>
      </w:pPr>
    </w:p>
    <w:p w14:paraId="6A94ECA8" w14:textId="6BD46D2A" w:rsidR="001418BB" w:rsidRPr="008434F2" w:rsidRDefault="001418BB" w:rsidP="008434F2">
      <w:pPr>
        <w:pStyle w:val="CommentText"/>
        <w:rPr>
          <w:color w:val="FF0000"/>
        </w:rPr>
      </w:pPr>
      <w:r>
        <w:rPr>
          <w:noProof/>
        </w:rPr>
        <w:drawing>
          <wp:inline distT="0" distB="0" distL="0" distR="0" wp14:anchorId="4F6CCDD5" wp14:editId="364ECC08">
            <wp:extent cx="6645910" cy="358584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45910" cy="3585845"/>
                    </a:xfrm>
                    <a:prstGeom prst="rect">
                      <a:avLst/>
                    </a:prstGeom>
                  </pic:spPr>
                </pic:pic>
              </a:graphicData>
            </a:graphic>
          </wp:inline>
        </w:drawing>
      </w:r>
    </w:p>
    <w:p w14:paraId="24AD0CDE" w14:textId="77777777" w:rsidR="008434F2" w:rsidRDefault="008434F2" w:rsidP="008434F2">
      <w:pPr>
        <w:pStyle w:val="CommentText"/>
      </w:pPr>
    </w:p>
    <w:p w14:paraId="5102A8DA" w14:textId="77777777" w:rsidR="008434F2" w:rsidRPr="00603D95" w:rsidRDefault="008434F2" w:rsidP="006F24C6">
      <w:pPr>
        <w:spacing w:line="276" w:lineRule="auto"/>
        <w:rPr>
          <w:rFonts w:cs="Arial"/>
          <w:szCs w:val="24"/>
        </w:rPr>
      </w:pPr>
    </w:p>
    <w:p w14:paraId="39529314" w14:textId="77777777" w:rsidR="002502E9" w:rsidRPr="00603D95" w:rsidRDefault="002502E9" w:rsidP="006F24C6">
      <w:pPr>
        <w:spacing w:line="276" w:lineRule="auto"/>
        <w:rPr>
          <w:rFonts w:cs="Arial"/>
          <w:szCs w:val="24"/>
        </w:rPr>
      </w:pPr>
    </w:p>
    <w:p w14:paraId="2FE134DE" w14:textId="6BAA585F" w:rsidR="009843B6" w:rsidRPr="00603D95" w:rsidRDefault="00EB7195" w:rsidP="006F24C6">
      <w:pPr>
        <w:spacing w:after="160" w:line="276" w:lineRule="auto"/>
        <w:rPr>
          <w:rFonts w:cs="Arial"/>
          <w:b/>
          <w:szCs w:val="24"/>
        </w:rPr>
      </w:pPr>
      <w:r w:rsidRPr="00603D95">
        <w:rPr>
          <w:rFonts w:cs="Arial"/>
          <w:b/>
          <w:szCs w:val="24"/>
        </w:rPr>
        <w:t>General guidelines for using the resources</w:t>
      </w:r>
    </w:p>
    <w:p w14:paraId="3281DF51" w14:textId="7D4AD988" w:rsidR="00EB7195" w:rsidRPr="00603D95" w:rsidRDefault="00EB7195" w:rsidP="006F24C6">
      <w:pPr>
        <w:spacing w:after="160" w:line="276" w:lineRule="auto"/>
        <w:rPr>
          <w:rFonts w:cs="Arial"/>
          <w:szCs w:val="24"/>
        </w:rPr>
      </w:pPr>
      <w:r w:rsidRPr="00603D95">
        <w:rPr>
          <w:rFonts w:cs="Arial"/>
          <w:szCs w:val="24"/>
        </w:rPr>
        <w:t xml:space="preserve">The </w:t>
      </w:r>
      <w:r w:rsidR="00291F00" w:rsidRPr="00603D95">
        <w:rPr>
          <w:rFonts w:cs="Arial"/>
          <w:szCs w:val="24"/>
        </w:rPr>
        <w:t>writing</w:t>
      </w:r>
      <w:r w:rsidRPr="00603D95">
        <w:rPr>
          <w:rFonts w:cs="Arial"/>
          <w:szCs w:val="24"/>
        </w:rPr>
        <w:t xml:space="preserve"> toolkit has been designed to help you to identify any gaps in those skills underpinning </w:t>
      </w:r>
      <w:r w:rsidR="00291F00" w:rsidRPr="00603D95">
        <w:rPr>
          <w:rFonts w:cs="Arial"/>
          <w:szCs w:val="24"/>
        </w:rPr>
        <w:t>writing</w:t>
      </w:r>
      <w:r w:rsidRPr="00603D95">
        <w:rPr>
          <w:rFonts w:cs="Arial"/>
          <w:szCs w:val="24"/>
        </w:rPr>
        <w:t>. To make the best use of the reading toolkit we recommend you:</w:t>
      </w:r>
    </w:p>
    <w:p w14:paraId="3B60F16E" w14:textId="77777777" w:rsidR="00EB7195" w:rsidRPr="00603D95" w:rsidRDefault="00EB7195" w:rsidP="006F24C6">
      <w:pPr>
        <w:pStyle w:val="ListParagraph"/>
        <w:numPr>
          <w:ilvl w:val="0"/>
          <w:numId w:val="5"/>
        </w:numPr>
        <w:spacing w:after="160" w:line="276" w:lineRule="auto"/>
        <w:rPr>
          <w:rFonts w:cs="Arial"/>
          <w:szCs w:val="24"/>
        </w:rPr>
      </w:pPr>
      <w:r w:rsidRPr="00603D95">
        <w:rPr>
          <w:rFonts w:cs="Arial"/>
          <w:szCs w:val="24"/>
        </w:rPr>
        <w:t>Complete the initial SEND assessments (see process flow for the initial green assessments) before you start the reading toolkit.</w:t>
      </w:r>
    </w:p>
    <w:p w14:paraId="111ADBFC" w14:textId="61F2ABD2" w:rsidR="00EB7195" w:rsidRPr="00603D95" w:rsidRDefault="00EB7195" w:rsidP="006F24C6">
      <w:pPr>
        <w:pStyle w:val="ListParagraph"/>
        <w:numPr>
          <w:ilvl w:val="0"/>
          <w:numId w:val="5"/>
        </w:numPr>
        <w:spacing w:after="160" w:line="276" w:lineRule="auto"/>
        <w:rPr>
          <w:rFonts w:cs="Arial"/>
          <w:szCs w:val="24"/>
        </w:rPr>
      </w:pPr>
      <w:r w:rsidRPr="00603D95">
        <w:rPr>
          <w:rFonts w:cs="Arial"/>
          <w:szCs w:val="24"/>
        </w:rPr>
        <w:t xml:space="preserve">Follow the process flow to ensure that pre-requisite </w:t>
      </w:r>
      <w:r w:rsidR="00054B94" w:rsidRPr="00603D95">
        <w:rPr>
          <w:rFonts w:cs="Arial"/>
          <w:szCs w:val="24"/>
        </w:rPr>
        <w:t>writing</w:t>
      </w:r>
      <w:r w:rsidRPr="00603D95">
        <w:rPr>
          <w:rFonts w:cs="Arial"/>
          <w:szCs w:val="24"/>
        </w:rPr>
        <w:t xml:space="preserve"> skills are in place before addressing the more complex skills. We want young people to have a firm foundation upon which to grow their </w:t>
      </w:r>
      <w:r w:rsidR="00054B94" w:rsidRPr="00603D95">
        <w:rPr>
          <w:rFonts w:cs="Arial"/>
          <w:szCs w:val="24"/>
        </w:rPr>
        <w:t>writing</w:t>
      </w:r>
      <w:r w:rsidRPr="00603D95">
        <w:rPr>
          <w:rFonts w:cs="Arial"/>
          <w:szCs w:val="24"/>
        </w:rPr>
        <w:t xml:space="preserve"> skills. There is no expectation that you complete all the assessments, only that you work through the process flow in the order presented so that you can identify underpinning needs. We also recommend that assessments findings are used to underpin a plan do review cycle, meaning that a young person would not generally complete more than two of the assessments within a half term.</w:t>
      </w:r>
    </w:p>
    <w:p w14:paraId="4E760FEA" w14:textId="1E234B80" w:rsidR="00EB7195" w:rsidRPr="00603D95" w:rsidRDefault="00EB7195" w:rsidP="006F24C6">
      <w:pPr>
        <w:pStyle w:val="ListParagraph"/>
        <w:numPr>
          <w:ilvl w:val="0"/>
          <w:numId w:val="5"/>
        </w:numPr>
        <w:spacing w:after="160" w:line="276" w:lineRule="auto"/>
        <w:rPr>
          <w:rFonts w:cs="Arial"/>
          <w:szCs w:val="24"/>
        </w:rPr>
      </w:pPr>
      <w:r w:rsidRPr="00603D95">
        <w:rPr>
          <w:rFonts w:cs="Arial"/>
          <w:szCs w:val="24"/>
        </w:rPr>
        <w:t xml:space="preserve">Adopt a collaborative approach, involving the young person’s teaching team in assessment, analysis, and planning. We recognise that this requires a time commitment from both yourself and the young person’s teaching team, but we hope that this time will allow a full and detailed picture of the young person’s </w:t>
      </w:r>
      <w:r w:rsidR="00291F00" w:rsidRPr="00603D95">
        <w:rPr>
          <w:rFonts w:cs="Arial"/>
          <w:szCs w:val="24"/>
        </w:rPr>
        <w:t>writing</w:t>
      </w:r>
      <w:r w:rsidRPr="00603D95">
        <w:rPr>
          <w:rFonts w:cs="Arial"/>
          <w:szCs w:val="24"/>
        </w:rPr>
        <w:t xml:space="preserve"> skills to be developed, which will subsequently inform the creation of specific and effective intervention. We hope, then, that this will result in time saved in the long run.</w:t>
      </w:r>
    </w:p>
    <w:p w14:paraId="0F5D929C" w14:textId="36BA063F" w:rsidR="00372D09" w:rsidRPr="00603D95" w:rsidRDefault="00372D09" w:rsidP="006F24C6">
      <w:pPr>
        <w:pStyle w:val="ListParagraph"/>
        <w:numPr>
          <w:ilvl w:val="0"/>
          <w:numId w:val="5"/>
        </w:numPr>
        <w:spacing w:after="160" w:line="276" w:lineRule="auto"/>
        <w:rPr>
          <w:rFonts w:cs="Arial"/>
          <w:szCs w:val="24"/>
        </w:rPr>
      </w:pPr>
      <w:r w:rsidRPr="00603D95">
        <w:rPr>
          <w:rFonts w:cs="Arial"/>
          <w:szCs w:val="24"/>
        </w:rPr>
        <w:t xml:space="preserve">When administering the assessments do not provide the answers or details of if correct or not as you may use the assessments at a later date, instead you can respond with ‘Well done’ or ‘Thank you’ to the young person’s responses. </w:t>
      </w:r>
    </w:p>
    <w:p w14:paraId="224D54C8" w14:textId="77777777" w:rsidR="00EB7195" w:rsidRPr="00603D95" w:rsidRDefault="00EB7195" w:rsidP="006F24C6">
      <w:pPr>
        <w:pStyle w:val="ListParagraph"/>
        <w:numPr>
          <w:ilvl w:val="0"/>
          <w:numId w:val="5"/>
        </w:numPr>
        <w:spacing w:after="160" w:line="276" w:lineRule="auto"/>
        <w:rPr>
          <w:rFonts w:cs="Arial"/>
          <w:szCs w:val="24"/>
        </w:rPr>
      </w:pPr>
      <w:r w:rsidRPr="00603D95">
        <w:rPr>
          <w:rFonts w:cs="Arial"/>
          <w:szCs w:val="24"/>
        </w:rPr>
        <w:t>Adapt the administration of test materials based on your professional judgement. You know your young people best. You know how long they can sit and concentrate for; you know how much they can process and understand. Therefore, we advise that the assessments are used as a guide, with the administration tailored to individual needs.</w:t>
      </w:r>
    </w:p>
    <w:p w14:paraId="057B647D" w14:textId="5A7657EC" w:rsidR="00EB7195" w:rsidRPr="00603D95" w:rsidRDefault="00EB7195" w:rsidP="006F24C6">
      <w:pPr>
        <w:pStyle w:val="ListParagraph"/>
        <w:numPr>
          <w:ilvl w:val="0"/>
          <w:numId w:val="5"/>
        </w:numPr>
        <w:spacing w:after="160" w:line="276" w:lineRule="auto"/>
        <w:rPr>
          <w:rFonts w:cs="Arial"/>
          <w:szCs w:val="24"/>
        </w:rPr>
      </w:pPr>
      <w:r w:rsidRPr="00603D95">
        <w:rPr>
          <w:rFonts w:cs="Arial"/>
          <w:szCs w:val="24"/>
        </w:rPr>
        <w:t xml:space="preserve">This toolkit is used when your school data/standardized </w:t>
      </w:r>
      <w:r w:rsidR="00291F00" w:rsidRPr="00603D95">
        <w:rPr>
          <w:rFonts w:cs="Arial"/>
          <w:szCs w:val="24"/>
        </w:rPr>
        <w:t>writing</w:t>
      </w:r>
      <w:r w:rsidRPr="00603D95">
        <w:rPr>
          <w:rFonts w:cs="Arial"/>
          <w:szCs w:val="24"/>
        </w:rPr>
        <w:t xml:space="preserve"> assessments have flagged up an issue with reading. We do not expect that this toolkit is used with every young person in your school.</w:t>
      </w:r>
    </w:p>
    <w:p w14:paraId="27C437FF" w14:textId="77777777" w:rsidR="00EB7195" w:rsidRPr="00603D95" w:rsidRDefault="00EB7195" w:rsidP="006F24C6">
      <w:pPr>
        <w:pStyle w:val="ListParagraph"/>
        <w:spacing w:after="160" w:line="276" w:lineRule="auto"/>
        <w:rPr>
          <w:rFonts w:cs="Arial"/>
          <w:szCs w:val="24"/>
        </w:rPr>
      </w:pPr>
    </w:p>
    <w:p w14:paraId="77E6C578" w14:textId="0404A292" w:rsidR="009843B6" w:rsidRPr="00603D95" w:rsidRDefault="00EB7195" w:rsidP="006F24C6">
      <w:pPr>
        <w:spacing w:after="160" w:line="276" w:lineRule="auto"/>
        <w:rPr>
          <w:rFonts w:cs="Arial"/>
          <w:szCs w:val="24"/>
        </w:rPr>
      </w:pPr>
      <w:r w:rsidRPr="00603D95">
        <w:rPr>
          <w:rFonts w:cs="Arial"/>
          <w:szCs w:val="24"/>
        </w:rPr>
        <w:t xml:space="preserve">We would like to assure you that this toolkit has been designed to support you. It is in no way a requirement to accessing support services.  </w:t>
      </w:r>
      <w:r w:rsidR="004F7CA2" w:rsidRPr="00603D95">
        <w:rPr>
          <w:rFonts w:cs="Arial"/>
          <w:szCs w:val="24"/>
        </w:rPr>
        <w:t>If you find an area of need, implement intervention</w:t>
      </w:r>
      <w:r w:rsidR="009843B6" w:rsidRPr="00603D95">
        <w:rPr>
          <w:rFonts w:cs="Arial"/>
          <w:szCs w:val="24"/>
        </w:rPr>
        <w:t xml:space="preserve"> and the child makes </w:t>
      </w:r>
      <w:r w:rsidR="004F7CA2" w:rsidRPr="00603D95">
        <w:rPr>
          <w:rFonts w:cs="Arial"/>
          <w:szCs w:val="24"/>
        </w:rPr>
        <w:t xml:space="preserve">good </w:t>
      </w:r>
      <w:r w:rsidR="009843B6" w:rsidRPr="00603D95">
        <w:rPr>
          <w:rFonts w:cs="Arial"/>
          <w:szCs w:val="24"/>
        </w:rPr>
        <w:t>progress it</w:t>
      </w:r>
      <w:r w:rsidR="004F7CA2" w:rsidRPr="00603D95">
        <w:rPr>
          <w:rFonts w:cs="Arial"/>
          <w:szCs w:val="24"/>
        </w:rPr>
        <w:t xml:space="preserve"> i</w:t>
      </w:r>
      <w:r w:rsidR="009843B6" w:rsidRPr="00603D95">
        <w:rPr>
          <w:rFonts w:cs="Arial"/>
          <w:szCs w:val="24"/>
        </w:rPr>
        <w:t>s ok to stop there. You do not h</w:t>
      </w:r>
      <w:r w:rsidR="004F7CA2" w:rsidRPr="00603D95">
        <w:rPr>
          <w:rFonts w:cs="Arial"/>
          <w:szCs w:val="24"/>
        </w:rPr>
        <w:t xml:space="preserve">ave to complete all assessments. </w:t>
      </w:r>
    </w:p>
    <w:p w14:paraId="059479A4" w14:textId="77777777" w:rsidR="00EB7195" w:rsidRPr="00603D95" w:rsidRDefault="00EB7195" w:rsidP="006F24C6">
      <w:pPr>
        <w:spacing w:after="160" w:line="276" w:lineRule="auto"/>
        <w:rPr>
          <w:rFonts w:cs="Arial"/>
          <w:b/>
          <w:szCs w:val="24"/>
        </w:rPr>
      </w:pPr>
    </w:p>
    <w:p w14:paraId="0EA93057" w14:textId="0C356F09" w:rsidR="002502E9" w:rsidRPr="00603D95" w:rsidRDefault="002502E9" w:rsidP="006F24C6">
      <w:pPr>
        <w:spacing w:after="160" w:line="276" w:lineRule="auto"/>
        <w:rPr>
          <w:rFonts w:cs="Arial"/>
          <w:b/>
          <w:szCs w:val="24"/>
        </w:rPr>
      </w:pPr>
      <w:r w:rsidRPr="00603D95">
        <w:rPr>
          <w:rFonts w:cs="Arial"/>
          <w:b/>
          <w:szCs w:val="24"/>
        </w:rPr>
        <w:t>Plan, Do, Review</w:t>
      </w:r>
    </w:p>
    <w:p w14:paraId="78F167E9" w14:textId="2243EE9B" w:rsidR="00014969" w:rsidRPr="00603D95" w:rsidRDefault="00014969" w:rsidP="006F24C6">
      <w:pPr>
        <w:spacing w:after="160" w:line="276" w:lineRule="auto"/>
        <w:rPr>
          <w:rFonts w:cs="Arial"/>
          <w:bCs/>
          <w:szCs w:val="24"/>
          <w:highlight w:val="cyan"/>
        </w:rPr>
      </w:pPr>
      <w:r w:rsidRPr="00603D95">
        <w:rPr>
          <w:rFonts w:cs="Arial"/>
          <w:bCs/>
          <w:szCs w:val="24"/>
        </w:rPr>
        <w:t xml:space="preserve">Once you have reviewed and analysed the assessment data and developed ideas of what component skills the young person needs support in developing, you can access the </w:t>
      </w:r>
      <w:r w:rsidR="00821775" w:rsidRPr="00603D95">
        <w:rPr>
          <w:rFonts w:cs="Arial"/>
          <w:b/>
          <w:szCs w:val="24"/>
        </w:rPr>
        <w:t>writing</w:t>
      </w:r>
      <w:r w:rsidRPr="00603D95">
        <w:rPr>
          <w:rFonts w:cs="Arial"/>
          <w:b/>
          <w:szCs w:val="24"/>
        </w:rPr>
        <w:t xml:space="preserve"> intervention </w:t>
      </w:r>
      <w:r w:rsidRPr="00603D95">
        <w:rPr>
          <w:rFonts w:cs="Arial"/>
          <w:bCs/>
          <w:szCs w:val="24"/>
        </w:rPr>
        <w:t>pack</w:t>
      </w:r>
      <w:r w:rsidRPr="00603D95">
        <w:rPr>
          <w:rFonts w:cs="Arial"/>
          <w:b/>
          <w:szCs w:val="24"/>
        </w:rPr>
        <w:t xml:space="preserve"> </w:t>
      </w:r>
      <w:r w:rsidRPr="00603D95">
        <w:rPr>
          <w:rFonts w:cs="Arial"/>
          <w:bCs/>
          <w:szCs w:val="24"/>
        </w:rPr>
        <w:t xml:space="preserve">to choose relevant strategies.   The identified targets and chosen strategies should then be added to the </w:t>
      </w:r>
      <w:r w:rsidRPr="00603D95">
        <w:rPr>
          <w:rFonts w:cs="Arial"/>
          <w:b/>
          <w:szCs w:val="24"/>
        </w:rPr>
        <w:t xml:space="preserve">‘R2I Plan-do-review Target Tracker Template’ </w:t>
      </w:r>
      <w:r w:rsidRPr="00603D95">
        <w:rPr>
          <w:rFonts w:cs="Arial"/>
          <w:bCs/>
          <w:szCs w:val="24"/>
        </w:rPr>
        <w:t xml:space="preserve">so that progress and outcomes can be tracked. </w:t>
      </w:r>
    </w:p>
    <w:p w14:paraId="04EEF2F9" w14:textId="77777777" w:rsidR="00014969" w:rsidRPr="00603D95" w:rsidRDefault="00014969" w:rsidP="006F24C6">
      <w:pPr>
        <w:spacing w:after="160" w:line="276" w:lineRule="auto"/>
        <w:rPr>
          <w:rFonts w:cs="Arial"/>
          <w:b/>
          <w:szCs w:val="24"/>
        </w:rPr>
      </w:pPr>
    </w:p>
    <w:p w14:paraId="6CE5CBFA" w14:textId="1324C6E5" w:rsidR="002502E9" w:rsidRPr="00603D95" w:rsidRDefault="002502E9" w:rsidP="006F24C6">
      <w:pPr>
        <w:spacing w:after="160" w:line="276" w:lineRule="auto"/>
        <w:rPr>
          <w:rFonts w:cs="Arial"/>
          <w:b/>
          <w:szCs w:val="24"/>
        </w:rPr>
      </w:pPr>
      <w:r w:rsidRPr="00603D95">
        <w:rPr>
          <w:rFonts w:cs="Arial"/>
          <w:b/>
          <w:szCs w:val="24"/>
        </w:rPr>
        <w:lastRenderedPageBreak/>
        <w:t>Links to additional resources</w:t>
      </w:r>
    </w:p>
    <w:p w14:paraId="5E24281B" w14:textId="77777777" w:rsidR="00821775" w:rsidRPr="00603D95" w:rsidRDefault="000B16A7" w:rsidP="00821775">
      <w:pPr>
        <w:jc w:val="left"/>
        <w:rPr>
          <w:rFonts w:cs="Arial"/>
          <w:szCs w:val="24"/>
        </w:rPr>
      </w:pPr>
      <w:hyperlink r:id="rId12" w:history="1">
        <w:r w:rsidR="00821775" w:rsidRPr="00603D95">
          <w:rPr>
            <w:rStyle w:val="Hyperlink"/>
            <w:rFonts w:cs="Arial"/>
            <w:szCs w:val="24"/>
          </w:rPr>
          <w:t>Assessment of speed of handwriting</w:t>
        </w:r>
      </w:hyperlink>
    </w:p>
    <w:p w14:paraId="2C2385C7" w14:textId="77777777" w:rsidR="00821775" w:rsidRPr="00603D95" w:rsidRDefault="000B16A7" w:rsidP="00821775">
      <w:pPr>
        <w:jc w:val="left"/>
        <w:rPr>
          <w:rFonts w:cs="Arial"/>
          <w:szCs w:val="24"/>
        </w:rPr>
      </w:pPr>
      <w:hyperlink r:id="rId13" w:history="1">
        <w:r w:rsidR="00821775" w:rsidRPr="00603D95">
          <w:rPr>
            <w:rStyle w:val="Hyperlink"/>
            <w:rFonts w:cs="Arial"/>
            <w:szCs w:val="24"/>
          </w:rPr>
          <w:t>Henderley sentence completion test</w:t>
        </w:r>
      </w:hyperlink>
    </w:p>
    <w:p w14:paraId="69CFE155" w14:textId="77777777" w:rsidR="00821775" w:rsidRPr="00603D95" w:rsidRDefault="000B16A7" w:rsidP="00821775">
      <w:pPr>
        <w:spacing w:line="259" w:lineRule="auto"/>
        <w:jc w:val="left"/>
        <w:rPr>
          <w:rFonts w:cs="Arial"/>
          <w:szCs w:val="24"/>
        </w:rPr>
      </w:pPr>
      <w:hyperlink r:id="rId14" w:history="1">
        <w:r w:rsidR="00821775" w:rsidRPr="00603D95">
          <w:rPr>
            <w:rStyle w:val="Hyperlink"/>
            <w:rFonts w:cs="Arial"/>
            <w:szCs w:val="24"/>
          </w:rPr>
          <w:t>Spelling Assessments</w:t>
        </w:r>
      </w:hyperlink>
      <w:r w:rsidR="00821775" w:rsidRPr="00603D95">
        <w:rPr>
          <w:rFonts w:cs="Arial"/>
          <w:szCs w:val="24"/>
        </w:rPr>
        <w:t xml:space="preserve"> </w:t>
      </w:r>
    </w:p>
    <w:p w14:paraId="458C71DE" w14:textId="77777777" w:rsidR="00313F84" w:rsidRPr="00603D95" w:rsidRDefault="00313F84" w:rsidP="006F24C6">
      <w:pPr>
        <w:spacing w:line="276" w:lineRule="auto"/>
        <w:rPr>
          <w:rFonts w:cs="Arial"/>
          <w:szCs w:val="24"/>
        </w:rPr>
      </w:pPr>
    </w:p>
    <w:p w14:paraId="37F93754" w14:textId="77777777" w:rsidR="00313F84" w:rsidRPr="00603D95" w:rsidRDefault="00313F84" w:rsidP="006F24C6">
      <w:pPr>
        <w:spacing w:line="276" w:lineRule="auto"/>
        <w:rPr>
          <w:rFonts w:cs="Arial"/>
          <w:szCs w:val="24"/>
        </w:rPr>
      </w:pPr>
    </w:p>
    <w:p w14:paraId="6ECC57A5" w14:textId="77777777" w:rsidR="00313F84" w:rsidRPr="00603D95" w:rsidRDefault="00313F84" w:rsidP="006F24C6">
      <w:pPr>
        <w:spacing w:line="276" w:lineRule="auto"/>
        <w:rPr>
          <w:rFonts w:cs="Arial"/>
          <w:szCs w:val="24"/>
        </w:rPr>
      </w:pPr>
    </w:p>
    <w:sectPr w:rsidR="00313F84" w:rsidRPr="00603D95" w:rsidSect="00CD5AF5">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0BE35" w14:textId="77777777" w:rsidR="00023CB0" w:rsidRDefault="00023CB0" w:rsidP="0038204B">
      <w:r>
        <w:separator/>
      </w:r>
    </w:p>
  </w:endnote>
  <w:endnote w:type="continuationSeparator" w:id="0">
    <w:p w14:paraId="7A56842D" w14:textId="77777777" w:rsidR="00023CB0" w:rsidRDefault="00023CB0" w:rsidP="00382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400335"/>
      <w:docPartObj>
        <w:docPartGallery w:val="Page Numbers (Bottom of Page)"/>
        <w:docPartUnique/>
      </w:docPartObj>
    </w:sdtPr>
    <w:sdtEndPr>
      <w:rPr>
        <w:noProof/>
      </w:rPr>
    </w:sdtEndPr>
    <w:sdtContent>
      <w:p w14:paraId="0CAB2544" w14:textId="77777777" w:rsidR="0038204B" w:rsidRDefault="0038204B">
        <w:pPr>
          <w:pStyle w:val="Footer"/>
          <w:jc w:val="right"/>
        </w:pPr>
        <w:r>
          <w:fldChar w:fldCharType="begin"/>
        </w:r>
        <w:r>
          <w:instrText xml:space="preserve"> PAGE   \* MERGEFORMAT </w:instrText>
        </w:r>
        <w:r>
          <w:fldChar w:fldCharType="separate"/>
        </w:r>
        <w:r w:rsidR="00AF359E">
          <w:rPr>
            <w:noProof/>
          </w:rPr>
          <w:t>3</w:t>
        </w:r>
        <w:r>
          <w:rPr>
            <w:noProof/>
          </w:rPr>
          <w:fldChar w:fldCharType="end"/>
        </w:r>
      </w:p>
    </w:sdtContent>
  </w:sdt>
  <w:p w14:paraId="1CC167C3" w14:textId="77777777" w:rsidR="0038204B" w:rsidRDefault="003820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2B38C" w14:textId="77777777" w:rsidR="00023CB0" w:rsidRDefault="00023CB0" w:rsidP="0038204B">
      <w:r>
        <w:separator/>
      </w:r>
    </w:p>
  </w:footnote>
  <w:footnote w:type="continuationSeparator" w:id="0">
    <w:p w14:paraId="767EC1DF" w14:textId="77777777" w:rsidR="00023CB0" w:rsidRDefault="00023CB0" w:rsidP="00382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EFBED" w14:textId="77777777" w:rsidR="0038204B" w:rsidRPr="0038204B" w:rsidRDefault="0038204B" w:rsidP="0038204B">
    <w:pPr>
      <w:pStyle w:val="Header"/>
      <w:jc w:val="right"/>
    </w:pPr>
    <w:r>
      <w:rPr>
        <w:noProof/>
        <w:lang w:val="en-GB" w:eastAsia="en-GB"/>
      </w:rPr>
      <w:drawing>
        <wp:inline distT="0" distB="0" distL="0" distR="0" wp14:anchorId="7F5787C8" wp14:editId="5C00FEC3">
          <wp:extent cx="2682240" cy="391655"/>
          <wp:effectExtent l="0" t="0" r="381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2ilogo.jpg"/>
                  <pic:cNvPicPr/>
                </pic:nvPicPr>
                <pic:blipFill>
                  <a:blip r:embed="rId1">
                    <a:extLst>
                      <a:ext uri="{28A0092B-C50C-407E-A947-70E740481C1C}">
                        <a14:useLocalDpi xmlns:a14="http://schemas.microsoft.com/office/drawing/2010/main" val="0"/>
                      </a:ext>
                    </a:extLst>
                  </a:blip>
                  <a:stretch>
                    <a:fillRect/>
                  </a:stretch>
                </pic:blipFill>
                <pic:spPr>
                  <a:xfrm>
                    <a:off x="0" y="0"/>
                    <a:ext cx="2807342" cy="4099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917B3"/>
    <w:multiLevelType w:val="hybridMultilevel"/>
    <w:tmpl w:val="D2E2D4C8"/>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1" w15:restartNumberingAfterBreak="0">
    <w:nsid w:val="4AD21854"/>
    <w:multiLevelType w:val="hybridMultilevel"/>
    <w:tmpl w:val="23164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747A8A"/>
    <w:multiLevelType w:val="hybridMultilevel"/>
    <w:tmpl w:val="B770C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162804"/>
    <w:multiLevelType w:val="hybridMultilevel"/>
    <w:tmpl w:val="93325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8F3D5D"/>
    <w:multiLevelType w:val="hybridMultilevel"/>
    <w:tmpl w:val="8D42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6128A4"/>
    <w:multiLevelType w:val="hybridMultilevel"/>
    <w:tmpl w:val="8F4CEDF6"/>
    <w:lvl w:ilvl="0" w:tplc="D7380596">
      <w:start w:val="3"/>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F84"/>
    <w:rsid w:val="00014969"/>
    <w:rsid w:val="00023CB0"/>
    <w:rsid w:val="00051167"/>
    <w:rsid w:val="00054B94"/>
    <w:rsid w:val="000B16A7"/>
    <w:rsid w:val="000B2E6C"/>
    <w:rsid w:val="000F206D"/>
    <w:rsid w:val="00101557"/>
    <w:rsid w:val="0010406C"/>
    <w:rsid w:val="001418BB"/>
    <w:rsid w:val="00214CA1"/>
    <w:rsid w:val="002411F8"/>
    <w:rsid w:val="002502E9"/>
    <w:rsid w:val="00291F00"/>
    <w:rsid w:val="002978E3"/>
    <w:rsid w:val="002D1284"/>
    <w:rsid w:val="00313F84"/>
    <w:rsid w:val="00372D09"/>
    <w:rsid w:val="0038204B"/>
    <w:rsid w:val="004B29F8"/>
    <w:rsid w:val="004F7CA2"/>
    <w:rsid w:val="005111B5"/>
    <w:rsid w:val="00517A36"/>
    <w:rsid w:val="00575F8F"/>
    <w:rsid w:val="00603D95"/>
    <w:rsid w:val="00647462"/>
    <w:rsid w:val="00656357"/>
    <w:rsid w:val="006E01E6"/>
    <w:rsid w:val="006F24C6"/>
    <w:rsid w:val="00710FF6"/>
    <w:rsid w:val="00743DC5"/>
    <w:rsid w:val="007A2095"/>
    <w:rsid w:val="007E2869"/>
    <w:rsid w:val="00801C61"/>
    <w:rsid w:val="00821775"/>
    <w:rsid w:val="008268B1"/>
    <w:rsid w:val="00834649"/>
    <w:rsid w:val="008412B0"/>
    <w:rsid w:val="008434F2"/>
    <w:rsid w:val="00852033"/>
    <w:rsid w:val="008E667D"/>
    <w:rsid w:val="00973C54"/>
    <w:rsid w:val="009843B6"/>
    <w:rsid w:val="009D161C"/>
    <w:rsid w:val="00A313DA"/>
    <w:rsid w:val="00A67342"/>
    <w:rsid w:val="00AF359E"/>
    <w:rsid w:val="00B21D4A"/>
    <w:rsid w:val="00B21E9D"/>
    <w:rsid w:val="00B702C2"/>
    <w:rsid w:val="00B9067F"/>
    <w:rsid w:val="00BC5CDA"/>
    <w:rsid w:val="00BD6A43"/>
    <w:rsid w:val="00BE7BF1"/>
    <w:rsid w:val="00C17E43"/>
    <w:rsid w:val="00CD5AF5"/>
    <w:rsid w:val="00CE64F0"/>
    <w:rsid w:val="00CF6D9F"/>
    <w:rsid w:val="00D8110B"/>
    <w:rsid w:val="00E518CC"/>
    <w:rsid w:val="00EB7195"/>
    <w:rsid w:val="00F37044"/>
    <w:rsid w:val="00FC3414"/>
    <w:rsid w:val="00FD0AB6"/>
    <w:rsid w:val="00FD4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CBFEA"/>
  <w15:chartTrackingRefBased/>
  <w15:docId w15:val="{E2C310A2-6B39-429C-98DB-7A5017D8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6E2"/>
    <w:pPr>
      <w:spacing w:after="0" w:line="240" w:lineRule="auto"/>
      <w:jc w:val="both"/>
    </w:pPr>
    <w:rPr>
      <w:rFonts w:ascii="Arial" w:hAnsi="Arial"/>
      <w:sz w:val="24"/>
      <w:lang w:val="en-US"/>
    </w:rPr>
  </w:style>
  <w:style w:type="paragraph" w:styleId="Heading1">
    <w:name w:val="heading 1"/>
    <w:basedOn w:val="Normal"/>
    <w:next w:val="Normal"/>
    <w:link w:val="Heading1Char"/>
    <w:autoRedefine/>
    <w:uiPriority w:val="9"/>
    <w:qFormat/>
    <w:rsid w:val="008412B0"/>
    <w:pPr>
      <w:keepNext/>
      <w:keepLines/>
      <w:jc w:val="center"/>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8412B0"/>
    <w:pPr>
      <w:keepNext/>
      <w:keepLines/>
      <w:spacing w:before="40"/>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2978E3"/>
    <w:pPr>
      <w:keepNext/>
      <w:keepLines/>
      <w:spacing w:before="4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B2E6C"/>
    <w:pPr>
      <w:keepNext/>
      <w:keepLines/>
      <w:spacing w:before="40"/>
      <w:ind w:left="720"/>
      <w:jc w:val="left"/>
      <w:outlineLvl w:val="3"/>
    </w:pPr>
    <w:rPr>
      <w:rFonts w:eastAsiaTheme="majorEastAsia" w:cstheme="majorBidi"/>
      <w:b/>
      <w:iCs/>
      <w:sz w:val="22"/>
      <w:lang w:val="en-GB"/>
    </w:rPr>
  </w:style>
  <w:style w:type="paragraph" w:styleId="Heading5">
    <w:name w:val="heading 5"/>
    <w:basedOn w:val="Normal"/>
    <w:next w:val="Normal"/>
    <w:link w:val="Heading5Char"/>
    <w:autoRedefine/>
    <w:uiPriority w:val="9"/>
    <w:unhideWhenUsed/>
    <w:qFormat/>
    <w:rsid w:val="008412B0"/>
    <w:pPr>
      <w:keepNext/>
      <w:keepLines/>
      <w:spacing w:before="40"/>
      <w:ind w:left="720"/>
      <w:outlineLvl w:val="4"/>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12B0"/>
    <w:rPr>
      <w:rFonts w:ascii="Times New Roman" w:eastAsiaTheme="majorEastAsia" w:hAnsi="Times New Roman" w:cstheme="majorBidi"/>
      <w:b/>
      <w:sz w:val="24"/>
      <w:szCs w:val="26"/>
    </w:rPr>
  </w:style>
  <w:style w:type="character" w:customStyle="1" w:styleId="Heading4Char">
    <w:name w:val="Heading 4 Char"/>
    <w:basedOn w:val="DefaultParagraphFont"/>
    <w:link w:val="Heading4"/>
    <w:uiPriority w:val="9"/>
    <w:rsid w:val="000B2E6C"/>
    <w:rPr>
      <w:rFonts w:ascii="Times New Roman" w:eastAsiaTheme="majorEastAsia" w:hAnsi="Times New Roman" w:cstheme="majorBidi"/>
      <w:b/>
      <w:iCs/>
    </w:rPr>
  </w:style>
  <w:style w:type="character" w:customStyle="1" w:styleId="Heading5Char">
    <w:name w:val="Heading 5 Char"/>
    <w:basedOn w:val="DefaultParagraphFont"/>
    <w:link w:val="Heading5"/>
    <w:uiPriority w:val="9"/>
    <w:rsid w:val="008412B0"/>
    <w:rPr>
      <w:rFonts w:ascii="Times New Roman" w:eastAsiaTheme="majorEastAsia" w:hAnsi="Times New Roman" w:cstheme="majorBidi"/>
      <w:b/>
      <w:i/>
      <w:sz w:val="24"/>
    </w:rPr>
  </w:style>
  <w:style w:type="character" w:customStyle="1" w:styleId="Heading1Char">
    <w:name w:val="Heading 1 Char"/>
    <w:basedOn w:val="DefaultParagraphFont"/>
    <w:link w:val="Heading1"/>
    <w:uiPriority w:val="9"/>
    <w:rsid w:val="008412B0"/>
    <w:rPr>
      <w:rFonts w:ascii="Times New Roman" w:eastAsiaTheme="majorEastAsia" w:hAnsi="Times New Roman" w:cstheme="majorBidi"/>
      <w:b/>
      <w:sz w:val="40"/>
      <w:szCs w:val="32"/>
    </w:rPr>
  </w:style>
  <w:style w:type="character" w:customStyle="1" w:styleId="Heading3Char">
    <w:name w:val="Heading 3 Char"/>
    <w:basedOn w:val="DefaultParagraphFont"/>
    <w:link w:val="Heading3"/>
    <w:uiPriority w:val="9"/>
    <w:semiHidden/>
    <w:rsid w:val="002978E3"/>
    <w:rPr>
      <w:rFonts w:ascii="Times New Roman" w:eastAsiaTheme="majorEastAsia" w:hAnsi="Times New Roman" w:cstheme="majorBidi"/>
      <w:b/>
      <w:i/>
      <w:sz w:val="24"/>
      <w:szCs w:val="24"/>
      <w:lang w:val="en-US"/>
    </w:rPr>
  </w:style>
  <w:style w:type="paragraph" w:styleId="Title">
    <w:name w:val="Title"/>
    <w:basedOn w:val="Normal"/>
    <w:next w:val="Normal"/>
    <w:link w:val="TitleChar"/>
    <w:autoRedefine/>
    <w:uiPriority w:val="10"/>
    <w:qFormat/>
    <w:rsid w:val="002978E3"/>
    <w:pPr>
      <w:contextualSpacing/>
      <w:jc w:val="center"/>
    </w:pPr>
    <w:rPr>
      <w:rFonts w:eastAsiaTheme="majorEastAsia" w:cstheme="majorBidi"/>
      <w:b/>
      <w:spacing w:val="-10"/>
      <w:kern w:val="28"/>
      <w:sz w:val="80"/>
      <w:szCs w:val="56"/>
    </w:rPr>
  </w:style>
  <w:style w:type="character" w:customStyle="1" w:styleId="TitleChar">
    <w:name w:val="Title Char"/>
    <w:basedOn w:val="DefaultParagraphFont"/>
    <w:link w:val="Title"/>
    <w:uiPriority w:val="10"/>
    <w:rsid w:val="002978E3"/>
    <w:rPr>
      <w:rFonts w:ascii="Times New Roman" w:eastAsiaTheme="majorEastAsia" w:hAnsi="Times New Roman" w:cstheme="majorBidi"/>
      <w:b/>
      <w:spacing w:val="-10"/>
      <w:kern w:val="28"/>
      <w:sz w:val="80"/>
      <w:szCs w:val="56"/>
      <w:lang w:val="en-US"/>
    </w:rPr>
  </w:style>
  <w:style w:type="paragraph" w:styleId="Quote">
    <w:name w:val="Quote"/>
    <w:basedOn w:val="Normal"/>
    <w:next w:val="Normal"/>
    <w:link w:val="QuoteChar"/>
    <w:autoRedefine/>
    <w:uiPriority w:val="29"/>
    <w:qFormat/>
    <w:rsid w:val="00C17E43"/>
    <w:pPr>
      <w:ind w:left="720" w:right="862"/>
      <w:jc w:val="left"/>
    </w:pPr>
    <w:rPr>
      <w:iCs/>
      <w:color w:val="404040" w:themeColor="text1" w:themeTint="BF"/>
      <w:lang w:val="en-GB"/>
    </w:rPr>
  </w:style>
  <w:style w:type="character" w:customStyle="1" w:styleId="QuoteChar">
    <w:name w:val="Quote Char"/>
    <w:basedOn w:val="DefaultParagraphFont"/>
    <w:link w:val="Quote"/>
    <w:uiPriority w:val="29"/>
    <w:rsid w:val="00C17E43"/>
    <w:rPr>
      <w:rFonts w:ascii="Times New Roman" w:hAnsi="Times New Roman"/>
      <w:iCs/>
      <w:color w:val="404040" w:themeColor="text1" w:themeTint="BF"/>
      <w:sz w:val="24"/>
    </w:rPr>
  </w:style>
  <w:style w:type="paragraph" w:styleId="ListParagraph">
    <w:name w:val="List Paragraph"/>
    <w:basedOn w:val="Normal"/>
    <w:uiPriority w:val="34"/>
    <w:qFormat/>
    <w:rsid w:val="00313F84"/>
    <w:pPr>
      <w:ind w:left="720"/>
      <w:contextualSpacing/>
    </w:pPr>
  </w:style>
  <w:style w:type="character" w:styleId="Hyperlink">
    <w:name w:val="Hyperlink"/>
    <w:basedOn w:val="DefaultParagraphFont"/>
    <w:uiPriority w:val="99"/>
    <w:unhideWhenUsed/>
    <w:rsid w:val="008E667D"/>
    <w:rPr>
      <w:color w:val="0000FF"/>
      <w:u w:val="single"/>
    </w:rPr>
  </w:style>
  <w:style w:type="paragraph" w:styleId="Header">
    <w:name w:val="header"/>
    <w:basedOn w:val="Normal"/>
    <w:link w:val="HeaderChar"/>
    <w:uiPriority w:val="99"/>
    <w:unhideWhenUsed/>
    <w:rsid w:val="0038204B"/>
    <w:pPr>
      <w:tabs>
        <w:tab w:val="center" w:pos="4513"/>
        <w:tab w:val="right" w:pos="9026"/>
      </w:tabs>
    </w:pPr>
  </w:style>
  <w:style w:type="character" w:customStyle="1" w:styleId="HeaderChar">
    <w:name w:val="Header Char"/>
    <w:basedOn w:val="DefaultParagraphFont"/>
    <w:link w:val="Header"/>
    <w:uiPriority w:val="99"/>
    <w:rsid w:val="0038204B"/>
    <w:rPr>
      <w:rFonts w:ascii="Arial" w:hAnsi="Arial"/>
      <w:sz w:val="24"/>
      <w:lang w:val="en-US"/>
    </w:rPr>
  </w:style>
  <w:style w:type="paragraph" w:styleId="Footer">
    <w:name w:val="footer"/>
    <w:basedOn w:val="Normal"/>
    <w:link w:val="FooterChar"/>
    <w:uiPriority w:val="99"/>
    <w:unhideWhenUsed/>
    <w:rsid w:val="0038204B"/>
    <w:pPr>
      <w:tabs>
        <w:tab w:val="center" w:pos="4513"/>
        <w:tab w:val="right" w:pos="9026"/>
      </w:tabs>
    </w:pPr>
  </w:style>
  <w:style w:type="character" w:customStyle="1" w:styleId="FooterChar">
    <w:name w:val="Footer Char"/>
    <w:basedOn w:val="DefaultParagraphFont"/>
    <w:link w:val="Footer"/>
    <w:uiPriority w:val="99"/>
    <w:rsid w:val="0038204B"/>
    <w:rPr>
      <w:rFonts w:ascii="Arial" w:hAnsi="Arial"/>
      <w:sz w:val="24"/>
      <w:lang w:val="en-US"/>
    </w:rPr>
  </w:style>
  <w:style w:type="character" w:styleId="CommentReference">
    <w:name w:val="annotation reference"/>
    <w:basedOn w:val="DefaultParagraphFont"/>
    <w:uiPriority w:val="99"/>
    <w:semiHidden/>
    <w:unhideWhenUsed/>
    <w:rsid w:val="00A313DA"/>
    <w:rPr>
      <w:sz w:val="16"/>
      <w:szCs w:val="16"/>
    </w:rPr>
  </w:style>
  <w:style w:type="paragraph" w:styleId="CommentText">
    <w:name w:val="annotation text"/>
    <w:basedOn w:val="Normal"/>
    <w:link w:val="CommentTextChar"/>
    <w:uiPriority w:val="99"/>
    <w:semiHidden/>
    <w:unhideWhenUsed/>
    <w:rsid w:val="00A313DA"/>
    <w:rPr>
      <w:sz w:val="20"/>
      <w:szCs w:val="20"/>
    </w:rPr>
  </w:style>
  <w:style w:type="character" w:customStyle="1" w:styleId="CommentTextChar">
    <w:name w:val="Comment Text Char"/>
    <w:basedOn w:val="DefaultParagraphFont"/>
    <w:link w:val="CommentText"/>
    <w:uiPriority w:val="99"/>
    <w:semiHidden/>
    <w:rsid w:val="00A313DA"/>
    <w:rPr>
      <w:rFonts w:ascii="Arial" w:hAnsi="Arial"/>
      <w:sz w:val="20"/>
      <w:szCs w:val="20"/>
      <w:lang w:val="en-US"/>
    </w:rPr>
  </w:style>
  <w:style w:type="paragraph" w:styleId="CommentSubject">
    <w:name w:val="annotation subject"/>
    <w:basedOn w:val="CommentText"/>
    <w:next w:val="CommentText"/>
    <w:link w:val="CommentSubjectChar"/>
    <w:uiPriority w:val="99"/>
    <w:semiHidden/>
    <w:unhideWhenUsed/>
    <w:rsid w:val="00A313DA"/>
    <w:rPr>
      <w:b/>
      <w:bCs/>
    </w:rPr>
  </w:style>
  <w:style w:type="character" w:customStyle="1" w:styleId="CommentSubjectChar">
    <w:name w:val="Comment Subject Char"/>
    <w:basedOn w:val="CommentTextChar"/>
    <w:link w:val="CommentSubject"/>
    <w:uiPriority w:val="99"/>
    <w:semiHidden/>
    <w:rsid w:val="00A313DA"/>
    <w:rPr>
      <w:rFonts w:ascii="Arial" w:hAnsi="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taffordshire.gov.uk/Education/Access-to-learning/Graduated-response/Cognition-and-learning/SEN-support-in-school/Writing-Rate-Hedderly-Sentence-Completion-Test.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earsonclinical.co.uk/AlliedHealth/PaediatricAssessments/PerceptualFineMotorDevelopment/DetailedAssessmentofSpeedofHandwriting/DetailedAssessmentofSpeedofHandwriting.aspx?gclid=EAIaIQobChMI74fq7N345AIVxYbVCh2IJwqDEAAYASAAEgJI2PD_Bw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www.staffordshire.gov.uk/Education/Access-to-learning/Graduated-response/Cognition-and-learning/SEN-support-in-school/Spelling-assessment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0D0DA-1B56-4C6E-8FE1-22E4A0D62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Pages>
  <Words>1234</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Barrett</dc:creator>
  <cp:keywords/>
  <dc:description/>
  <cp:lastModifiedBy>Sarah Godwin</cp:lastModifiedBy>
  <cp:revision>16</cp:revision>
  <dcterms:created xsi:type="dcterms:W3CDTF">2023-09-25T12:38:00Z</dcterms:created>
  <dcterms:modified xsi:type="dcterms:W3CDTF">2023-11-06T15:20:00Z</dcterms:modified>
</cp:coreProperties>
</file>